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AA2C47">
        <w:rPr>
          <w:rFonts w:ascii="仿宋_GB2312" w:eastAsia="仿宋_GB2312" w:hint="eastAsia"/>
          <w:b/>
          <w:sz w:val="32"/>
          <w:szCs w:val="32"/>
        </w:rPr>
        <w:t>2</w:t>
      </w:r>
      <w:r w:rsidR="000C3EF0">
        <w:rPr>
          <w:rFonts w:ascii="仿宋_GB2312" w:eastAsia="仿宋_GB2312"/>
          <w:b/>
          <w:sz w:val="32"/>
          <w:szCs w:val="32"/>
        </w:rPr>
        <w:t>4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0C3EF0" w:rsidRPr="000C3EF0">
        <w:rPr>
          <w:rFonts w:ascii="仿宋_GB2312" w:eastAsia="仿宋_GB2312" w:hint="eastAsia"/>
          <w:b/>
          <w:bCs/>
          <w:sz w:val="32"/>
          <w:szCs w:val="32"/>
        </w:rPr>
        <w:t>定制分辨率板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0C3EF0">
        <w:rPr>
          <w:rFonts w:ascii="仿宋_GB2312" w:eastAsia="仿宋_GB2312"/>
          <w:b/>
          <w:bCs/>
          <w:sz w:val="32"/>
          <w:szCs w:val="32"/>
        </w:rPr>
        <w:t>8</w:t>
      </w:r>
      <w:r w:rsidR="00152C84">
        <w:rPr>
          <w:rFonts w:ascii="仿宋_GB2312" w:eastAsia="仿宋_GB2312" w:hint="eastAsia"/>
          <w:b/>
          <w:bCs/>
          <w:sz w:val="32"/>
          <w:szCs w:val="32"/>
        </w:rPr>
        <w:t>-1</w:t>
      </w:r>
      <w:r w:rsidR="000C3EF0">
        <w:rPr>
          <w:rFonts w:ascii="仿宋_GB2312" w:eastAsia="仿宋_GB2312"/>
          <w:b/>
          <w:bCs/>
          <w:sz w:val="32"/>
          <w:szCs w:val="32"/>
        </w:rPr>
        <w:t>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8B5CAF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BF67E9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8B5CAF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035CC6">
      <w:pPr>
        <w:pStyle w:val="a9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0C3EF0" w:rsidRPr="000C3EF0">
        <w:rPr>
          <w:rFonts w:ascii="仿宋_GB2312" w:eastAsia="仿宋_GB2312" w:hint="eastAsia"/>
          <w:color w:val="000000" w:themeColor="text1"/>
          <w:sz w:val="24"/>
        </w:rPr>
        <w:t>定制分辨率板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AA2C47">
        <w:rPr>
          <w:rFonts w:ascii="仿宋_GB2312" w:eastAsia="仿宋_GB2312" w:hint="eastAsia"/>
          <w:color w:val="000000"/>
          <w:sz w:val="24"/>
        </w:rPr>
        <w:t>2</w:t>
      </w:r>
      <w:r w:rsidR="000C3EF0">
        <w:rPr>
          <w:rFonts w:ascii="仿宋_GB2312" w:eastAsia="仿宋_GB2312"/>
          <w:color w:val="000000"/>
          <w:sz w:val="24"/>
        </w:rPr>
        <w:t>4</w:t>
      </w:r>
    </w:p>
    <w:p w:rsidR="00975F7E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p w:rsidR="000C3EF0" w:rsidRPr="00B301AD" w:rsidRDefault="000C3EF0" w:rsidP="000C3EF0">
      <w:pPr>
        <w:spacing w:line="440" w:lineRule="exact"/>
        <w:rPr>
          <w:rFonts w:ascii="仿宋" w:eastAsia="仿宋" w:hAnsi="仿宋"/>
          <w:i/>
          <w:color w:val="000000"/>
          <w:sz w:val="24"/>
        </w:rPr>
      </w:pPr>
      <w:r>
        <w:rPr>
          <w:rFonts w:ascii="仿宋" w:eastAsia="仿宋" w:hAnsi="仿宋" w:hint="eastAsia"/>
          <w:i/>
          <w:color w:val="000000"/>
          <w:sz w:val="24"/>
        </w:rPr>
        <w:t>（1）项目名称及预算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306"/>
        <w:gridCol w:w="1644"/>
        <w:gridCol w:w="972"/>
        <w:gridCol w:w="1644"/>
        <w:gridCol w:w="2316"/>
      </w:tblGrid>
      <w:tr w:rsidR="000C3EF0" w:rsidRPr="00B301AD" w:rsidTr="000C3EF0">
        <w:trPr>
          <w:tblHeader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B301AD" w:rsidRDefault="000C3EF0" w:rsidP="00AD7C58">
            <w:pPr>
              <w:spacing w:line="44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b/>
                <w:color w:val="000000"/>
                <w:sz w:val="24"/>
              </w:rPr>
              <w:t>标项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B301AD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B301AD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b/>
                <w:color w:val="000000"/>
                <w:sz w:val="24"/>
              </w:rPr>
              <w:t>参考型号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B301AD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B301AD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b/>
                <w:color w:val="000000"/>
                <w:sz w:val="24"/>
              </w:rPr>
              <w:t>预算金额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B301AD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b/>
                <w:color w:val="000000"/>
                <w:sz w:val="24"/>
              </w:rPr>
              <w:t>备注(附件等)</w:t>
            </w:r>
          </w:p>
        </w:tc>
      </w:tr>
      <w:tr w:rsidR="000C3EF0" w:rsidRPr="00B301AD" w:rsidTr="000C3EF0">
        <w:trPr>
          <w:trHeight w:val="993"/>
          <w:jc w:val="center"/>
        </w:trPr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F0" w:rsidRPr="00B301AD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F0" w:rsidRPr="00191C02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定制分辨率板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191C02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91C02">
              <w:rPr>
                <w:rFonts w:ascii="仿宋" w:eastAsia="仿宋" w:hAnsi="仿宋" w:hint="eastAsia"/>
                <w:color w:val="000000"/>
                <w:sz w:val="24"/>
              </w:rPr>
              <w:t>定制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191C02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191C02" w:rsidRDefault="000C3EF0" w:rsidP="00AD7C5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16640</w:t>
            </w:r>
            <w:r w:rsidRPr="00191C02">
              <w:rPr>
                <w:rFonts w:ascii="仿宋" w:eastAsia="仿宋" w:hAnsi="仿宋" w:hint="eastAsia"/>
                <w:color w:val="000000"/>
                <w:sz w:val="24"/>
              </w:rPr>
              <w:t>元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F0" w:rsidRPr="00191C02" w:rsidRDefault="000C3EF0" w:rsidP="00AD7C58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0C3EF0" w:rsidRDefault="000C3EF0" w:rsidP="000C3EF0">
      <w:pPr>
        <w:spacing w:line="4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（2）项目要求</w:t>
      </w:r>
    </w:p>
    <w:p w:rsidR="000C3EF0" w:rsidRDefault="000C3EF0" w:rsidP="000C3EF0">
      <w:pPr>
        <w:spacing w:line="4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定制加工要求明细如下：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6441"/>
        <w:gridCol w:w="843"/>
        <w:gridCol w:w="843"/>
      </w:tblGrid>
      <w:tr w:rsidR="000C3EF0" w:rsidRPr="00F72D69" w:rsidTr="000C3EF0">
        <w:trPr>
          <w:trHeight w:hRule="exact" w:val="62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F72D69" w:rsidRDefault="000C3EF0" w:rsidP="00AD7C58">
            <w:pPr>
              <w:widowControl/>
              <w:jc w:val="center"/>
              <w:rPr>
                <w:szCs w:val="21"/>
              </w:rPr>
            </w:pPr>
            <w:r w:rsidRPr="00F72D69">
              <w:rPr>
                <w:rFonts w:hint="eastAsia"/>
                <w:szCs w:val="21"/>
              </w:rPr>
              <w:t>型号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F72D69" w:rsidRDefault="000C3EF0" w:rsidP="00AD7C58">
            <w:pPr>
              <w:widowControl/>
              <w:jc w:val="center"/>
              <w:rPr>
                <w:szCs w:val="21"/>
              </w:rPr>
            </w:pPr>
            <w:r w:rsidRPr="00F72D69"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428" w:type="pct"/>
            <w:vAlign w:val="center"/>
          </w:tcPr>
          <w:p w:rsidR="000C3EF0" w:rsidRPr="00F72D69" w:rsidRDefault="000C3EF0" w:rsidP="00AD7C58">
            <w:pPr>
              <w:widowControl/>
              <w:jc w:val="center"/>
              <w:rPr>
                <w:szCs w:val="21"/>
              </w:rPr>
            </w:pPr>
            <w:r w:rsidRPr="00F72D69">
              <w:rPr>
                <w:rFonts w:hint="eastAsia"/>
                <w:szCs w:val="21"/>
              </w:rPr>
              <w:t>数量（个）</w:t>
            </w:r>
          </w:p>
        </w:tc>
        <w:tc>
          <w:tcPr>
            <w:tcW w:w="428" w:type="pct"/>
          </w:tcPr>
          <w:p w:rsidR="000C3EF0" w:rsidRDefault="000C3EF0" w:rsidP="00AD7C5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货期</w:t>
            </w:r>
          </w:p>
          <w:p w:rsidR="000C3EF0" w:rsidRPr="00F72D69" w:rsidRDefault="000C3EF0" w:rsidP="00AD7C5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（周）</w:t>
            </w:r>
          </w:p>
        </w:tc>
      </w:tr>
      <w:tr w:rsidR="000C3EF0" w:rsidRPr="00F72D69" w:rsidTr="000C3EF0">
        <w:trPr>
          <w:trHeight w:hRule="exact" w:val="640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AD7C5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A1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AD7C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负片，外形尺寸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50mm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3.125-12.5lp/mm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Pr="0096729B" w:rsidRDefault="000C3EF0" w:rsidP="00AD7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640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AD7C5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A1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AD7C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正片，外形尺寸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50mm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3.125-12.5lp/mm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AD7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694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AD7C5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A2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AD7C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6.25-25lp/mm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Pr="0096729B" w:rsidRDefault="000C3EF0" w:rsidP="00AD7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694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A2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正片，外形尺寸φ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6.25-25lp/mm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16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A3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12.5-50lp/mm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Pr="0096729B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16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A3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正片，外形尺寸φ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12.5-50lp/mm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1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A4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="00AD03A5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-</w:t>
            </w:r>
            <w:r w:rsidR="00AD03A5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00lp/mm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Pr="0096729B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1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A4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9757CA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正片，外形尺寸φ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="00AD03A5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-</w:t>
            </w:r>
            <w:r w:rsidR="00AD03A5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bookmarkStart w:id="1" w:name="_GoBack"/>
            <w:bookmarkEnd w:id="1"/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00lp/mm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1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国标分辨率板</w:t>
            </w:r>
            <w:r>
              <w:rPr>
                <w:rFonts w:hint="eastAsia"/>
                <w:szCs w:val="21"/>
              </w:rPr>
              <w:t>A5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50-200lp/mm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1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Pr="0096729B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国标分辨率板</w:t>
            </w:r>
            <w:r>
              <w:rPr>
                <w:rFonts w:hint="eastAsia"/>
                <w:szCs w:val="21"/>
              </w:rPr>
              <w:t>A5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正片，外形尺寸φ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分辨率范围</w:t>
            </w:r>
            <w:r w:rsidRPr="0060651E">
              <w:rPr>
                <w:rFonts w:ascii="Arial" w:hAnsi="Arial" w:cs="Arial" w:hint="eastAsia"/>
                <w:kern w:val="0"/>
                <w:sz w:val="20"/>
                <w:szCs w:val="20"/>
              </w:rPr>
              <w:t>50-200lp/mm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0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号空标板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正片，分辨率范围</w:t>
            </w:r>
            <w:r w:rsidRPr="00615921">
              <w:rPr>
                <w:rFonts w:ascii="Arial" w:hAnsi="Arial" w:cs="Arial"/>
                <w:kern w:val="0"/>
                <w:sz w:val="20"/>
                <w:szCs w:val="20"/>
              </w:rPr>
              <w:t>1-228lp/mm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0~7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组，外形尺寸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63.5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63.5mm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0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号空标板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0E20EA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负片，分辨率范围</w:t>
            </w:r>
            <w:r w:rsidRPr="00615921">
              <w:rPr>
                <w:rFonts w:ascii="Arial" w:hAnsi="Arial" w:cs="Arial"/>
                <w:kern w:val="0"/>
                <w:sz w:val="20"/>
                <w:szCs w:val="20"/>
              </w:rPr>
              <w:t>1-228lp/mm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0~7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组，外形尺寸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63.5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63.5mm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0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Default="000C3EF0" w:rsidP="000C3EF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号空标板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0E20EA" w:rsidRDefault="000C3EF0" w:rsidP="000C3E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正片，分辨率范围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0.25</w:t>
            </w:r>
            <w:r w:rsidRPr="00615921">
              <w:rPr>
                <w:rFonts w:ascii="Arial" w:hAnsi="Arial" w:cs="Arial"/>
                <w:kern w:val="0"/>
                <w:sz w:val="20"/>
                <w:szCs w:val="20"/>
              </w:rPr>
              <w:t>-228lp/mm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-2~7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组，外形尺寸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76.2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76.2mm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周内</w:t>
            </w:r>
          </w:p>
        </w:tc>
      </w:tr>
      <w:tr w:rsidR="000C3EF0" w:rsidRPr="00F72D69" w:rsidTr="000C3EF0">
        <w:trPr>
          <w:trHeight w:hRule="exact" w:val="702"/>
          <w:jc w:val="center"/>
        </w:trPr>
        <w:tc>
          <w:tcPr>
            <w:tcW w:w="876" w:type="pct"/>
            <w:shd w:val="clear" w:color="auto" w:fill="auto"/>
            <w:noWrap/>
            <w:vAlign w:val="center"/>
          </w:tcPr>
          <w:p w:rsidR="000C3EF0" w:rsidRDefault="000C3EF0" w:rsidP="00AD7C5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号空标板</w:t>
            </w:r>
          </w:p>
        </w:tc>
        <w:tc>
          <w:tcPr>
            <w:tcW w:w="3268" w:type="pct"/>
            <w:shd w:val="clear" w:color="auto" w:fill="auto"/>
            <w:noWrap/>
            <w:vAlign w:val="center"/>
          </w:tcPr>
          <w:p w:rsidR="000C3EF0" w:rsidRPr="000E20EA" w:rsidRDefault="000C3EF0" w:rsidP="00AD7C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负片，分辨率范围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0.25</w:t>
            </w:r>
            <w:r w:rsidRPr="00615921">
              <w:rPr>
                <w:rFonts w:ascii="Arial" w:hAnsi="Arial" w:cs="Arial"/>
                <w:kern w:val="0"/>
                <w:sz w:val="20"/>
                <w:szCs w:val="20"/>
              </w:rPr>
              <w:t>-228lp/mm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-2~7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组，外形尺寸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76.2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76.2mm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8" w:type="pct"/>
            <w:vAlign w:val="center"/>
          </w:tcPr>
          <w:p w:rsidR="000C3EF0" w:rsidRDefault="000C3EF0" w:rsidP="00AD7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:rsidR="000C3EF0" w:rsidRDefault="000C3EF0" w:rsidP="000C3EF0">
            <w:pPr>
              <w:jc w:val="center"/>
            </w:pPr>
            <w:r w:rsidRPr="00D0191B">
              <w:rPr>
                <w:rFonts w:hint="eastAsia"/>
                <w:szCs w:val="21"/>
              </w:rPr>
              <w:t>4</w:t>
            </w:r>
            <w:r w:rsidRPr="00D0191B">
              <w:rPr>
                <w:rFonts w:hint="eastAsia"/>
                <w:szCs w:val="21"/>
              </w:rPr>
              <w:t>周内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70796">
        <w:rPr>
          <w:rFonts w:ascii="仿宋_GB2312" w:eastAsia="仿宋_GB2312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242D2">
        <w:rPr>
          <w:rFonts w:ascii="仿宋_GB2312" w:eastAsia="仿宋_GB2312" w:hint="eastAsia"/>
          <w:color w:val="000000"/>
          <w:sz w:val="24"/>
        </w:rPr>
        <w:t>1</w:t>
      </w:r>
      <w:r w:rsidR="00B70796">
        <w:rPr>
          <w:rFonts w:ascii="仿宋_GB2312" w:eastAsia="仿宋_GB2312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70796">
        <w:rPr>
          <w:rFonts w:ascii="仿宋_GB2312" w:eastAsia="仿宋_GB2312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D81C8C">
        <w:rPr>
          <w:rFonts w:ascii="仿宋_GB2312" w:eastAsia="仿宋_GB2312" w:hint="eastAsia"/>
          <w:color w:val="000000"/>
          <w:sz w:val="24"/>
        </w:rPr>
        <w:t>2</w:t>
      </w:r>
      <w:r w:rsidR="00B70796">
        <w:rPr>
          <w:rFonts w:ascii="仿宋_GB2312" w:eastAsia="仿宋_GB2312"/>
          <w:color w:val="000000"/>
          <w:sz w:val="24"/>
        </w:rPr>
        <w:t>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70796">
        <w:rPr>
          <w:rFonts w:ascii="仿宋_GB2312" w:eastAsia="仿宋_GB2312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52C84">
        <w:rPr>
          <w:rFonts w:ascii="仿宋_GB2312" w:eastAsia="仿宋_GB2312" w:hint="eastAsia"/>
          <w:color w:val="000000"/>
          <w:sz w:val="24"/>
        </w:rPr>
        <w:t>2</w:t>
      </w:r>
      <w:r w:rsidR="00B70796">
        <w:rPr>
          <w:rFonts w:ascii="仿宋_GB2312" w:eastAsia="仿宋_GB2312"/>
          <w:color w:val="000000"/>
          <w:sz w:val="24"/>
        </w:rPr>
        <w:t>0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B70796">
        <w:rPr>
          <w:rFonts w:ascii="仿宋_GB2312" w:eastAsia="仿宋_GB2312"/>
          <w:color w:val="000000"/>
          <w:sz w:val="24"/>
        </w:rPr>
        <w:t>317</w:t>
      </w:r>
      <w:r w:rsidR="00853C55" w:rsidRPr="00BF67E9">
        <w:rPr>
          <w:rFonts w:ascii="仿宋_GB2312" w:eastAsia="仿宋_GB2312" w:hint="eastAsia"/>
          <w:color w:val="000000"/>
          <w:sz w:val="24"/>
        </w:rPr>
        <w:t>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B70796">
        <w:rPr>
          <w:rFonts w:ascii="仿宋_GB2312" w:eastAsia="仿宋_GB2312" w:hint="eastAsia"/>
          <w:sz w:val="24"/>
        </w:rPr>
        <w:t>陈德宝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B70796">
        <w:rPr>
          <w:rFonts w:ascii="仿宋_GB2312" w:eastAsia="仿宋_GB2312"/>
          <w:sz w:val="24"/>
        </w:rPr>
        <w:t>18969956929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70796">
        <w:rPr>
          <w:rFonts w:ascii="仿宋_GB2312" w:eastAsia="仿宋_GB2312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52C84">
        <w:rPr>
          <w:rFonts w:ascii="仿宋_GB2312" w:eastAsia="仿宋_GB2312" w:hint="eastAsia"/>
          <w:color w:val="000000"/>
          <w:sz w:val="24"/>
        </w:rPr>
        <w:t>2</w:t>
      </w:r>
      <w:r w:rsidR="00B70796">
        <w:rPr>
          <w:rFonts w:ascii="仿宋_GB2312" w:eastAsia="仿宋_GB2312"/>
          <w:color w:val="000000"/>
          <w:sz w:val="24"/>
        </w:rPr>
        <w:t>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</w:t>
      </w:r>
      <w:r w:rsidR="00B70796">
        <w:rPr>
          <w:rFonts w:ascii="仿宋_GB2312" w:eastAsia="仿宋_GB2312"/>
          <w:sz w:val="24"/>
        </w:rPr>
        <w:t>317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035CC6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C41DE1">
      <w:pPr>
        <w:spacing w:afterLines="50" w:after="12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C41DE1">
      <w:pPr>
        <w:spacing w:beforeLines="100" w:before="24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C41DE1">
      <w:pPr>
        <w:spacing w:beforeLines="100" w:before="24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49239A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lastRenderedPageBreak/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C41DE1">
      <w:pPr>
        <w:adjustRightInd w:val="0"/>
        <w:snapToGrid w:val="0"/>
        <w:spacing w:afterLines="50" w:after="156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9A" w:rsidRDefault="0049239A" w:rsidP="00D9444C">
      <w:r>
        <w:separator/>
      </w:r>
    </w:p>
  </w:endnote>
  <w:endnote w:type="continuationSeparator" w:id="0">
    <w:p w:rsidR="0049239A" w:rsidRDefault="0049239A" w:rsidP="00D9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9A" w:rsidRDefault="0049239A" w:rsidP="00D9444C">
      <w:r>
        <w:separator/>
      </w:r>
    </w:p>
  </w:footnote>
  <w:footnote w:type="continuationSeparator" w:id="0">
    <w:p w:rsidR="0049239A" w:rsidRDefault="0049239A" w:rsidP="00D9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 w15:restartNumberingAfterBreak="0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 w15:restartNumberingAfterBreak="0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 w15:restartNumberingAfterBreak="0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 w15:restartNumberingAfterBreak="0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5179"/>
    <w:rsid w:val="00035A31"/>
    <w:rsid w:val="00035CC6"/>
    <w:rsid w:val="00036365"/>
    <w:rsid w:val="00036D7F"/>
    <w:rsid w:val="00042DBA"/>
    <w:rsid w:val="00043BA1"/>
    <w:rsid w:val="00044F68"/>
    <w:rsid w:val="00047C71"/>
    <w:rsid w:val="00050672"/>
    <w:rsid w:val="00052F18"/>
    <w:rsid w:val="00055424"/>
    <w:rsid w:val="00055A6F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3EF0"/>
    <w:rsid w:val="000C4E2A"/>
    <w:rsid w:val="000C6EF9"/>
    <w:rsid w:val="000C7155"/>
    <w:rsid w:val="000D0B39"/>
    <w:rsid w:val="000D25A1"/>
    <w:rsid w:val="000D43EB"/>
    <w:rsid w:val="000D6EE6"/>
    <w:rsid w:val="000D74AD"/>
    <w:rsid w:val="000E5B69"/>
    <w:rsid w:val="000E604A"/>
    <w:rsid w:val="000F1872"/>
    <w:rsid w:val="000F68FF"/>
    <w:rsid w:val="00102038"/>
    <w:rsid w:val="00103830"/>
    <w:rsid w:val="00107BD8"/>
    <w:rsid w:val="001141BF"/>
    <w:rsid w:val="00114403"/>
    <w:rsid w:val="001220A8"/>
    <w:rsid w:val="001234F6"/>
    <w:rsid w:val="00127772"/>
    <w:rsid w:val="001360BD"/>
    <w:rsid w:val="00140609"/>
    <w:rsid w:val="001437CB"/>
    <w:rsid w:val="00143C54"/>
    <w:rsid w:val="001447F1"/>
    <w:rsid w:val="001510B4"/>
    <w:rsid w:val="00152C8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1727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02F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283C"/>
    <w:rsid w:val="00262B4D"/>
    <w:rsid w:val="00265E6B"/>
    <w:rsid w:val="0026737A"/>
    <w:rsid w:val="00267591"/>
    <w:rsid w:val="0027498E"/>
    <w:rsid w:val="00281C7F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2225"/>
    <w:rsid w:val="003524A7"/>
    <w:rsid w:val="003524FF"/>
    <w:rsid w:val="00360ACF"/>
    <w:rsid w:val="003640C5"/>
    <w:rsid w:val="0036693C"/>
    <w:rsid w:val="00366A78"/>
    <w:rsid w:val="00370D96"/>
    <w:rsid w:val="00372DA8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3AD0"/>
    <w:rsid w:val="003A4C96"/>
    <w:rsid w:val="003A5E0F"/>
    <w:rsid w:val="003A6B1B"/>
    <w:rsid w:val="003A6E44"/>
    <w:rsid w:val="003B4318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7A3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239A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3BF3"/>
    <w:rsid w:val="005340AD"/>
    <w:rsid w:val="005344B8"/>
    <w:rsid w:val="00536EEB"/>
    <w:rsid w:val="005377F4"/>
    <w:rsid w:val="005413FF"/>
    <w:rsid w:val="00543606"/>
    <w:rsid w:val="005450DE"/>
    <w:rsid w:val="0054520A"/>
    <w:rsid w:val="005470C3"/>
    <w:rsid w:val="00550AA5"/>
    <w:rsid w:val="00552CF0"/>
    <w:rsid w:val="0056135F"/>
    <w:rsid w:val="005623ED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7EB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74C44"/>
    <w:rsid w:val="00676144"/>
    <w:rsid w:val="00680DBF"/>
    <w:rsid w:val="0068140F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0D12"/>
    <w:rsid w:val="006F4DAF"/>
    <w:rsid w:val="006F67EF"/>
    <w:rsid w:val="00706362"/>
    <w:rsid w:val="00706732"/>
    <w:rsid w:val="00706F7B"/>
    <w:rsid w:val="007072F3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32EFA"/>
    <w:rsid w:val="00736E6F"/>
    <w:rsid w:val="00741114"/>
    <w:rsid w:val="007458DA"/>
    <w:rsid w:val="00751415"/>
    <w:rsid w:val="00753781"/>
    <w:rsid w:val="00756B26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352F"/>
    <w:rsid w:val="00805449"/>
    <w:rsid w:val="008106F6"/>
    <w:rsid w:val="00811150"/>
    <w:rsid w:val="008137CC"/>
    <w:rsid w:val="00813B44"/>
    <w:rsid w:val="00814398"/>
    <w:rsid w:val="008215B4"/>
    <w:rsid w:val="00830FE3"/>
    <w:rsid w:val="00831976"/>
    <w:rsid w:val="00832E72"/>
    <w:rsid w:val="0083501A"/>
    <w:rsid w:val="008355C7"/>
    <w:rsid w:val="0083658F"/>
    <w:rsid w:val="008374BF"/>
    <w:rsid w:val="008412FA"/>
    <w:rsid w:val="00845A9C"/>
    <w:rsid w:val="00846008"/>
    <w:rsid w:val="008475AA"/>
    <w:rsid w:val="00852608"/>
    <w:rsid w:val="008537CB"/>
    <w:rsid w:val="00853C55"/>
    <w:rsid w:val="00854ACE"/>
    <w:rsid w:val="008569E5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150B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B5CAF"/>
    <w:rsid w:val="008C2602"/>
    <w:rsid w:val="008C3755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6056"/>
    <w:rsid w:val="00930365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E2E84"/>
    <w:rsid w:val="009E3F95"/>
    <w:rsid w:val="009E482F"/>
    <w:rsid w:val="009E517A"/>
    <w:rsid w:val="009F1008"/>
    <w:rsid w:val="009F404E"/>
    <w:rsid w:val="009F4FE2"/>
    <w:rsid w:val="009F6125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40E89"/>
    <w:rsid w:val="00A46FE2"/>
    <w:rsid w:val="00A52653"/>
    <w:rsid w:val="00A543B2"/>
    <w:rsid w:val="00A54775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03A5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60B70"/>
    <w:rsid w:val="00B6175B"/>
    <w:rsid w:val="00B63669"/>
    <w:rsid w:val="00B642B8"/>
    <w:rsid w:val="00B674B3"/>
    <w:rsid w:val="00B70796"/>
    <w:rsid w:val="00B735B1"/>
    <w:rsid w:val="00B7512B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5190"/>
    <w:rsid w:val="00BB5625"/>
    <w:rsid w:val="00BB7FF5"/>
    <w:rsid w:val="00BC4C1B"/>
    <w:rsid w:val="00BD13EA"/>
    <w:rsid w:val="00BD2E58"/>
    <w:rsid w:val="00BE0BBC"/>
    <w:rsid w:val="00BE2F50"/>
    <w:rsid w:val="00BE490D"/>
    <w:rsid w:val="00BF1112"/>
    <w:rsid w:val="00BF28A9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3FA4"/>
    <w:rsid w:val="00CC7500"/>
    <w:rsid w:val="00CD01AB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9F7"/>
    <w:rsid w:val="00D06092"/>
    <w:rsid w:val="00D11675"/>
    <w:rsid w:val="00D13AB5"/>
    <w:rsid w:val="00D1544E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C99"/>
    <w:rsid w:val="00D45FDE"/>
    <w:rsid w:val="00D4658B"/>
    <w:rsid w:val="00D46CB9"/>
    <w:rsid w:val="00D50DAD"/>
    <w:rsid w:val="00D556E0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9FF"/>
    <w:rsid w:val="00D876F7"/>
    <w:rsid w:val="00D91862"/>
    <w:rsid w:val="00D9444C"/>
    <w:rsid w:val="00D945C9"/>
    <w:rsid w:val="00D94B53"/>
    <w:rsid w:val="00D95185"/>
    <w:rsid w:val="00D977F6"/>
    <w:rsid w:val="00D97E10"/>
    <w:rsid w:val="00DA426A"/>
    <w:rsid w:val="00DA60D5"/>
    <w:rsid w:val="00DA6930"/>
    <w:rsid w:val="00DA6E24"/>
    <w:rsid w:val="00DA7561"/>
    <w:rsid w:val="00DA7C23"/>
    <w:rsid w:val="00DB13EB"/>
    <w:rsid w:val="00DB247F"/>
    <w:rsid w:val="00DB350D"/>
    <w:rsid w:val="00DB4AB0"/>
    <w:rsid w:val="00DB6DC2"/>
    <w:rsid w:val="00DB7D92"/>
    <w:rsid w:val="00DC3F96"/>
    <w:rsid w:val="00DC517D"/>
    <w:rsid w:val="00DC676A"/>
    <w:rsid w:val="00DC74B9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33C0"/>
    <w:rsid w:val="00E15C0E"/>
    <w:rsid w:val="00E16E2D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B55B9"/>
    <w:rsid w:val="00EB6236"/>
    <w:rsid w:val="00EC0859"/>
    <w:rsid w:val="00EC1F88"/>
    <w:rsid w:val="00EC2F88"/>
    <w:rsid w:val="00EC44C9"/>
    <w:rsid w:val="00EC5E91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1D00"/>
    <w:rsid w:val="00F53457"/>
    <w:rsid w:val="00F5629B"/>
    <w:rsid w:val="00F6102A"/>
    <w:rsid w:val="00F61E06"/>
    <w:rsid w:val="00F61F2F"/>
    <w:rsid w:val="00F62C5F"/>
    <w:rsid w:val="00F654E9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8E794EF"/>
  <w15:docId w15:val="{354F8E09-E14B-4D19-8FF6-358E4D32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TOC1">
    <w:name w:val="TOC 1 字符"/>
    <w:basedOn w:val="a0"/>
    <w:link w:val="TOC10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TOC1"/>
    <w:link w:val="125"/>
    <w:rsid w:val="00975F7E"/>
    <w:rPr>
      <w:rFonts w:ascii="仿宋_GB2312" w:eastAsia="仿宋_GB2312"/>
      <w:b/>
      <w:bCs/>
      <w:caps/>
      <w:kern w:val="2"/>
      <w:sz w:val="36"/>
      <w:szCs w:val="36"/>
      <w:lang w:val="en-US" w:eastAsia="zh-CN" w:bidi="ar-SA"/>
    </w:rPr>
  </w:style>
  <w:style w:type="character" w:customStyle="1" w:styleId="a4">
    <w:name w:val="页眉 字符"/>
    <w:basedOn w:val="a0"/>
    <w:link w:val="a5"/>
    <w:rsid w:val="00975F7E"/>
    <w:rPr>
      <w:kern w:val="2"/>
      <w:sz w:val="18"/>
      <w:szCs w:val="18"/>
    </w:rPr>
  </w:style>
  <w:style w:type="character" w:customStyle="1" w:styleId="a6">
    <w:name w:val="页脚 字符"/>
    <w:basedOn w:val="a0"/>
    <w:link w:val="a7"/>
    <w:rsid w:val="00975F7E"/>
    <w:rPr>
      <w:kern w:val="2"/>
      <w:sz w:val="18"/>
      <w:szCs w:val="18"/>
    </w:rPr>
  </w:style>
  <w:style w:type="paragraph" w:styleId="a5">
    <w:name w:val="header"/>
    <w:basedOn w:val="a"/>
    <w:link w:val="a4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0">
    <w:name w:val="toc 1"/>
    <w:basedOn w:val="a"/>
    <w:next w:val="a"/>
    <w:link w:val="TOC1"/>
    <w:semiHidden/>
    <w:rsid w:val="00975F7E"/>
    <w:pPr>
      <w:spacing w:before="120" w:after="120"/>
      <w:jc w:val="left"/>
    </w:pPr>
    <w:rPr>
      <w:b/>
      <w:bCs/>
      <w:caps/>
    </w:rPr>
  </w:style>
  <w:style w:type="paragraph" w:styleId="a8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TOC10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9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D83C-0620-4770-9946-1B693809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12</Pages>
  <Words>665</Words>
  <Characters>3797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Lenovo (Beijing) Limited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407</cp:revision>
  <cp:lastPrinted>2019-06-20T01:47:00Z</cp:lastPrinted>
  <dcterms:created xsi:type="dcterms:W3CDTF">2018-03-19T08:11:00Z</dcterms:created>
  <dcterms:modified xsi:type="dcterms:W3CDTF">2019-08-13T01:39:00Z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