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AA2C47">
        <w:rPr>
          <w:rFonts w:ascii="仿宋_GB2312" w:eastAsia="仿宋_GB2312" w:hint="eastAsia"/>
          <w:b/>
          <w:sz w:val="32"/>
          <w:szCs w:val="32"/>
        </w:rPr>
        <w:t>20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AA2C47">
        <w:rPr>
          <w:rFonts w:ascii="仿宋_GB2312" w:eastAsia="仿宋_GB2312" w:hint="eastAsia"/>
          <w:b/>
          <w:bCs/>
          <w:sz w:val="32"/>
          <w:szCs w:val="32"/>
        </w:rPr>
        <w:t>交互式生物医学万用信号源</w:t>
      </w:r>
      <w:r w:rsidR="003867C7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152C84">
        <w:rPr>
          <w:rFonts w:ascii="仿宋_GB2312" w:eastAsia="仿宋_GB2312" w:hint="eastAsia"/>
          <w:b/>
          <w:bCs/>
          <w:sz w:val="32"/>
          <w:szCs w:val="32"/>
        </w:rPr>
        <w:t>7-19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8B5CAF">
      <w:pPr>
        <w:spacing w:line="720" w:lineRule="auto"/>
        <w:rPr>
          <w:rFonts w:ascii="仿宋_GB2312" w:eastAsia="仿宋_GB2312"/>
          <w:b/>
          <w:sz w:val="24"/>
        </w:rPr>
      </w:pPr>
      <w:r w:rsidRPr="008B5CAF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8B5CAF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8B5CAF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035CC6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AA2C47" w:rsidRPr="007B4D2E">
        <w:rPr>
          <w:rFonts w:ascii="仿宋_GB2312" w:eastAsia="仿宋_GB2312" w:hint="eastAsia"/>
          <w:color w:val="000000" w:themeColor="text1"/>
          <w:sz w:val="24"/>
        </w:rPr>
        <w:t>交互式生物医学万用信号源</w:t>
      </w:r>
      <w:r w:rsidR="003867C7" w:rsidRPr="007B4D2E">
        <w:rPr>
          <w:rFonts w:ascii="仿宋_GB2312" w:eastAsia="仿宋_GB2312" w:hint="eastAsia"/>
          <w:color w:val="000000" w:themeColor="text1"/>
          <w:sz w:val="24"/>
        </w:rPr>
        <w:t>等</w:t>
      </w:r>
      <w:r w:rsidR="003524FF" w:rsidRPr="007B4D2E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AA2C47">
        <w:rPr>
          <w:rFonts w:ascii="仿宋_GB2312" w:eastAsia="仿宋_GB2312" w:hint="eastAsia"/>
          <w:color w:val="000000"/>
          <w:sz w:val="24"/>
        </w:rPr>
        <w:t>20</w:t>
      </w:r>
    </w:p>
    <w:p w:rsidR="00975F7E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640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134"/>
        <w:gridCol w:w="1559"/>
        <w:gridCol w:w="709"/>
        <w:gridCol w:w="1134"/>
        <w:gridCol w:w="5461"/>
      </w:tblGrid>
      <w:tr w:rsidR="004E6725" w:rsidRPr="00BF67E9" w:rsidTr="003463BA">
        <w:trPr>
          <w:trHeight w:val="759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  <w:r w:rsidR="001A5DE7"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6A" w:rsidRPr="008569E5" w:rsidRDefault="00196E21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</w:t>
            </w:r>
            <w:r w:rsidR="00531804"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(附件等)</w:t>
            </w:r>
          </w:p>
        </w:tc>
      </w:tr>
      <w:tr w:rsidR="004E6725" w:rsidRPr="008B14F3" w:rsidTr="003463BA">
        <w:trPr>
          <w:trHeight w:val="66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交互式生物医学万用信号源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Fluke ProSim8P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11.52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集多种生命体征模拟于一体，包含心电（含胎儿心电）、呼吸、无创血压、有创血压、体温以及</w:t>
            </w:r>
            <w:proofErr w:type="spellStart"/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Masimo</w:t>
            </w:r>
            <w:proofErr w:type="spellEnd"/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彩虹技术。多种生命体征同时模拟。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心电模拟性能：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a)12导联图形输出，10个通用心电图导联线接线柱，不需要任何转接适配器，并采用颜色标记AAMI与IEC标准连接方法；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b)心率设置范围：10bpm～360bpm，以1bpm递增，精度为设置的1%；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c)幅值：0.05mV～0.5mV（以0.05mV递增），0.5mV～5mV（以0.25mV递增），精度为设置的2%+0.05mV；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d)ST段抬高：仅成人模式：-0.8mV到+0.8mV（以 0.1 mV递增）。 其他增量：+0.05 mV与-0.05mV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e)50多种心律失常波形：包括了PVC病灶、室上心律不齐、房性心动过速、早搏心律不齐、室性心律不齐、频繁的多源性 PVC、二联脉、三联脉、多个 PVC（一次进行2、5或11个 PVC）；室颤（粗或细）以及心律停止、传导缺陷等，每类波形还可进行更细致设定。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f)在模拟器屏幕可显示设定的波形，实际检测时，可用来与被检测设备对比。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g)性能波形：可模拟方波、三角波、正弦波及脉冲波四种类型，幅值：0.05 mV 到 0.5 mV（以 0.05 mV 递增），0.5 mV到5 mV（以0.25 mV递增）；脉冲波：30BPM、60 BPM，脉冲宽度为60毫秒；方波：0.125Hz、2Hz、2.5Hz；三角波：0.125Hz、2Hz、2.5Hz；正弦波：0.05Hz、0.5Hz、1Hz、2Hz、5Hz、10Hz、25Hz、30Hz、 40Hz、50Hz、60Hz、100Hz与150Hz等。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h)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R波检测：波形为三角波脉冲，速率包括30BPM、60BPM、80BPM、120BPM、200BPM与250BPM，宽度从8毫秒到20毫秒（以2毫秒递增），及20毫秒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到200毫秒（以10毫秒递增），</w:t>
            </w:r>
            <w:r w:rsidRPr="00C2257F">
              <w:rPr>
                <w:rFonts w:ascii="仿宋" w:eastAsia="仿宋" w:hAnsi="仿宋" w:hint="eastAsia"/>
                <w:color w:val="000000" w:themeColor="text1"/>
                <w:sz w:val="24"/>
              </w:rPr>
              <w:t>宽度精度为± (设置的1%+1毫秒)</w:t>
            </w:r>
            <w:r w:rsidR="00CA5A96" w:rsidRPr="00C2257F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spellStart"/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i</w:t>
            </w:r>
            <w:proofErr w:type="spellEnd"/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)QRS检测：速率为30BPM、60BPM、80BPM、120BPM、200BPM与250BPM，宽度从8毫秒到20毫秒（以2毫秒递增），及20毫秒到200毫秒（以10毫秒递增），宽度精度±(设置的1% +1毫秒)，波上坡为0.875幅值，0.4375x宽度，R波下坡为全幅值，0.5x宽度，S波上坡为0.125幅值，0.0625x宽度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无创血压测试性能：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a)血压计（压力计）：范围：10毫米汞柱到400毫米汞柱，精度± (0.5 %读数+0.5毫米汞柱)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b)无创血压模拟：动态模拟（收缩/舒张压），收缩与舒张压均可变，以1毫米汞柱为单位变化。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c)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可重复性：±2毫米汞柱之内（独立于受测设备在最大脉冲振幅时）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d)泄漏测试：泄漏率：0毫米汞柱/分钟到200毫米汞柱/分钟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e)释压测试范围：100到400毫米汞柱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其他模拟参数：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a)呼吸模拟：速率范围：0（关），10 BPM 到 150 BPM，以1BPM 递增；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b)两个通道的有创压力模拟：-10mmHg～+300mmHg，步进1mmHg；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c)体温模拟：30℃～42℃，步进0.5℃；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d)心输出量：热稀释法，注射温度0℃、24℃；输出量：2.5L、5L、10L。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e)胎儿心率模拟：胎儿心率60~240BPM，步进1BPM，以及随宫内压变化的胎儿心率模拟；</w:t>
            </w:r>
          </w:p>
          <w:p w:rsidR="00C4450C" w:rsidRPr="00C4450C" w:rsidRDefault="00D35368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f)</w:t>
            </w:r>
            <w:proofErr w:type="spellStart"/>
            <w:r w:rsidR="00C4450C"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Masimo</w:t>
            </w:r>
            <w:proofErr w:type="spellEnd"/>
            <w:r w:rsidR="00C4450C"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彩虹技术模拟：用于模拟</w:t>
            </w:r>
            <w:proofErr w:type="spellStart"/>
            <w:r w:rsidR="00C4450C"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Masimo</w:t>
            </w:r>
            <w:proofErr w:type="spellEnd"/>
            <w:r w:rsidR="00C4450C"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多波长测量技术。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带有中文操作界面的多语言界面，彩色LCD大屏幕，背光可调，字体大而清晰，菜单显示一目了然，设有功能按键、菜单按键和导航按键，操作方便。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预定义多种病人状态：正常、高血压、低血压、心动过速、心动过缓、心脏病发作、心律停止等，用户也可自定义各类病人状态，在检测过程中可直接调用已保存的病人状态。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单机可实现自动化检测，用户也可以自定义检测序列。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配合计算机软件可以实现计算机自动控制检测流程，自动测试软件必须含有必要的文字和图形操作提示。</w:t>
            </w:r>
          </w:p>
          <w:p w:rsidR="00C4450C" w:rsidRPr="00C4450C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接口：连接计算机进行数据通讯和自动化控制；连接条形码扫描器和键盘，可直接连接打印机；示波器接口，High level 心电图输出；区别于蓝牙的无线连接功能，抗蓝牙干扰。</w:t>
            </w:r>
          </w:p>
          <w:p w:rsidR="00197722" w:rsidRPr="00F7569F" w:rsidRDefault="00C4450C" w:rsidP="00C4450C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C4450C">
              <w:rPr>
                <w:rFonts w:ascii="仿宋" w:eastAsia="仿宋" w:hAnsi="仿宋" w:hint="eastAsia"/>
                <w:color w:val="000000" w:themeColor="text1"/>
                <w:sz w:val="24"/>
              </w:rPr>
              <w:t>携带方便，重量小于等于2kg。采用智能锂电池供电，电池可拆卸独立充电，工作时间10小时以上。</w:t>
            </w:r>
          </w:p>
        </w:tc>
      </w:tr>
      <w:tr w:rsidR="004E6725" w:rsidRPr="008B14F3" w:rsidTr="003463BA">
        <w:trPr>
          <w:trHeight w:val="140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AA2C47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AA2C47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7569F">
              <w:rPr>
                <w:rFonts w:ascii="仿宋" w:eastAsia="仿宋" w:hAnsi="仿宋" w:hint="eastAsia"/>
                <w:color w:val="000000"/>
                <w:sz w:val="24"/>
              </w:rPr>
              <w:t>数控式恒温循环水浴锅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AA2C47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7569F">
              <w:rPr>
                <w:rFonts w:ascii="仿宋" w:eastAsia="仿宋" w:hAnsi="仿宋" w:hint="eastAsia"/>
                <w:color w:val="000000"/>
                <w:sz w:val="24"/>
              </w:rPr>
              <w:t>HD120-T26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AA2C47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7569F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AA2C47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7569F">
              <w:rPr>
                <w:rFonts w:ascii="仿宋" w:eastAsia="仿宋" w:hAnsi="仿宋" w:hint="eastAsia"/>
                <w:color w:val="000000"/>
                <w:sz w:val="24"/>
              </w:rPr>
              <w:t>1.2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Default="00680DBF" w:rsidP="00B12B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内部尺寸（长×宽×高）：275mm×475mm×200mm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AA2C47" w:rsidRDefault="00680DBF" w:rsidP="00B12B44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 w:rsidR="00AA2C47">
              <w:rPr>
                <w:rFonts w:ascii="仿宋" w:eastAsia="仿宋" w:hAnsi="仿宋" w:hint="eastAsia"/>
                <w:color w:val="000000"/>
                <w:sz w:val="24"/>
              </w:rPr>
              <w:t>温度范围：室温+5~99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℃；</w:t>
            </w:r>
          </w:p>
          <w:p w:rsidR="00AA2C47" w:rsidRDefault="00680DBF" w:rsidP="00B12B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稳定性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：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@37℃±0.02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℃;</w:t>
            </w:r>
          </w:p>
          <w:p w:rsidR="00AA2C47" w:rsidRDefault="00680DBF" w:rsidP="00B12B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均一性：@37℃±0.05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℃;</w:t>
            </w:r>
          </w:p>
          <w:p w:rsidR="00AA2C47" w:rsidRDefault="00680DBF" w:rsidP="00B12B44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显示分辨率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：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0.1</w:t>
            </w:r>
            <w:r w:rsidR="00AA2C47">
              <w:rPr>
                <w:rFonts w:ascii="仿宋" w:eastAsia="仿宋" w:hAnsi="仿宋" w:hint="eastAsia"/>
                <w:color w:val="000000" w:themeColor="text1"/>
                <w:sz w:val="24"/>
              </w:rPr>
              <w:t>℃;</w:t>
            </w:r>
          </w:p>
          <w:p w:rsidR="00AA2C47" w:rsidRPr="00F7569F" w:rsidRDefault="00680DBF" w:rsidP="00B12B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</w:t>
            </w:r>
            <w:r w:rsidR="00AA2C47" w:rsidRPr="00F7569F">
              <w:rPr>
                <w:rFonts w:ascii="仿宋" w:eastAsia="仿宋" w:hAnsi="仿宋" w:hint="eastAsia"/>
                <w:color w:val="000000" w:themeColor="text1"/>
                <w:sz w:val="24"/>
              </w:rPr>
              <w:t>安全性：可调断电保护，防干烧。</w:t>
            </w:r>
          </w:p>
        </w:tc>
      </w:tr>
      <w:tr w:rsidR="004E6725" w:rsidRPr="008B14F3" w:rsidTr="003463BA">
        <w:trPr>
          <w:trHeight w:val="140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医用激光光纤抗拉强度测试仪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6.5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抗拉力范围包含0~80N;</w:t>
            </w:r>
          </w:p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含配套柔性光纤夹具2个、带法兰光纤夹具1个、输出附件夹具1个；</w:t>
            </w:r>
          </w:p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配套夹具可更换使用，抗拉距离可调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适用于YY/T 0758-2009标准的要求和试验方法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5.响应方需按照采购方使用需求提供设备设计图纸；</w:t>
            </w:r>
          </w:p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6.响应方需提供详细报价明细。</w:t>
            </w:r>
          </w:p>
        </w:tc>
      </w:tr>
      <w:tr w:rsidR="004E6725" w:rsidRPr="008B14F3" w:rsidTr="003463BA">
        <w:trPr>
          <w:trHeight w:val="140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医用激光光纤最小弯曲工作半径工装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4.0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半径连续可调，可调范围：5~400mm；</w:t>
            </w:r>
          </w:p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长度：50mm</w:t>
            </w:r>
            <w:r w:rsidR="004E6725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80DBF" w:rsidRP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材质：不锈钢</w:t>
            </w:r>
            <w:r w:rsidR="004E6725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80DBF" w:rsidRDefault="00680DBF" w:rsidP="00680DB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80DBF">
              <w:rPr>
                <w:rFonts w:ascii="仿宋" w:eastAsia="仿宋" w:hAnsi="仿宋" w:hint="eastAsia"/>
                <w:color w:val="000000"/>
                <w:sz w:val="24"/>
              </w:rPr>
              <w:t>适用于YY/T 0758-2009标准的要求和试验方法</w:t>
            </w:r>
            <w:r w:rsidR="004E6725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4E6725" w:rsidRDefault="004E6725" w:rsidP="004E6725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5.响应方需按照采购方使用需求提供工装设计图纸；</w:t>
            </w:r>
          </w:p>
          <w:p w:rsidR="004E6725" w:rsidRPr="00680DBF" w:rsidRDefault="004E6725" w:rsidP="004E6725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6.响应方需提供详细报价明细。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242D2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242D2">
        <w:rPr>
          <w:rFonts w:ascii="仿宋_GB2312" w:eastAsia="仿宋_GB2312" w:hint="eastAsia"/>
          <w:color w:val="000000"/>
          <w:sz w:val="24"/>
        </w:rPr>
        <w:t>1</w:t>
      </w:r>
      <w:r w:rsidR="00152C8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0505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81C8C">
        <w:rPr>
          <w:rFonts w:ascii="仿宋_GB2312" w:eastAsia="仿宋_GB2312" w:hint="eastAsia"/>
          <w:color w:val="000000"/>
          <w:sz w:val="24"/>
        </w:rPr>
        <w:t>2</w:t>
      </w:r>
      <w:r w:rsidR="00152C84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0505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52C84">
        <w:rPr>
          <w:rFonts w:ascii="仿宋_GB2312" w:eastAsia="仿宋_GB2312" w:hint="eastAsia"/>
          <w:color w:val="000000"/>
          <w:sz w:val="24"/>
        </w:rPr>
        <w:t>26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0505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52C84">
        <w:rPr>
          <w:rFonts w:ascii="仿宋_GB2312" w:eastAsia="仿宋_GB2312" w:hint="eastAsia"/>
          <w:color w:val="000000"/>
          <w:sz w:val="24"/>
        </w:rPr>
        <w:t>26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035CC6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C41DE1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C41DE1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C41DE1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8B5CAF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C41DE1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15" w:rsidRDefault="00C82B15" w:rsidP="00D9444C">
      <w:r>
        <w:separator/>
      </w:r>
    </w:p>
  </w:endnote>
  <w:endnote w:type="continuationSeparator" w:id="0">
    <w:p w:rsidR="00C82B15" w:rsidRDefault="00C82B1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15" w:rsidRDefault="00C82B15" w:rsidP="00D9444C">
      <w:r>
        <w:separator/>
      </w:r>
    </w:p>
  </w:footnote>
  <w:footnote w:type="continuationSeparator" w:id="0">
    <w:p w:rsidR="00C82B15" w:rsidRDefault="00C82B1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30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5179"/>
    <w:rsid w:val="00035A31"/>
    <w:rsid w:val="00035CC6"/>
    <w:rsid w:val="00036365"/>
    <w:rsid w:val="00036D7F"/>
    <w:rsid w:val="00042DBA"/>
    <w:rsid w:val="00043BA1"/>
    <w:rsid w:val="00044F68"/>
    <w:rsid w:val="00047C71"/>
    <w:rsid w:val="00050672"/>
    <w:rsid w:val="00052F18"/>
    <w:rsid w:val="00055424"/>
    <w:rsid w:val="00055A6F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5B69"/>
    <w:rsid w:val="000E604A"/>
    <w:rsid w:val="000F1872"/>
    <w:rsid w:val="000F68FF"/>
    <w:rsid w:val="00102038"/>
    <w:rsid w:val="00103830"/>
    <w:rsid w:val="00107BD8"/>
    <w:rsid w:val="001141BF"/>
    <w:rsid w:val="00114403"/>
    <w:rsid w:val="001220A8"/>
    <w:rsid w:val="001234F6"/>
    <w:rsid w:val="00127772"/>
    <w:rsid w:val="001360BD"/>
    <w:rsid w:val="00140609"/>
    <w:rsid w:val="001437CB"/>
    <w:rsid w:val="00143C54"/>
    <w:rsid w:val="001447F1"/>
    <w:rsid w:val="001510B4"/>
    <w:rsid w:val="00152C8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1727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02F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283C"/>
    <w:rsid w:val="00262B4D"/>
    <w:rsid w:val="00265E6B"/>
    <w:rsid w:val="0026737A"/>
    <w:rsid w:val="00267591"/>
    <w:rsid w:val="0027498E"/>
    <w:rsid w:val="00281C7F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2225"/>
    <w:rsid w:val="003524A7"/>
    <w:rsid w:val="003524FF"/>
    <w:rsid w:val="00360ACF"/>
    <w:rsid w:val="003640C5"/>
    <w:rsid w:val="0036693C"/>
    <w:rsid w:val="00366A78"/>
    <w:rsid w:val="00370D96"/>
    <w:rsid w:val="00372DA8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3AD0"/>
    <w:rsid w:val="003A4C96"/>
    <w:rsid w:val="003A6B1B"/>
    <w:rsid w:val="003A6E44"/>
    <w:rsid w:val="003B4318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7A3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3BF3"/>
    <w:rsid w:val="005340AD"/>
    <w:rsid w:val="005344B8"/>
    <w:rsid w:val="00536EEB"/>
    <w:rsid w:val="005377F4"/>
    <w:rsid w:val="005413FF"/>
    <w:rsid w:val="00543606"/>
    <w:rsid w:val="005450DE"/>
    <w:rsid w:val="0054520A"/>
    <w:rsid w:val="005470C3"/>
    <w:rsid w:val="00550AA5"/>
    <w:rsid w:val="00552CF0"/>
    <w:rsid w:val="0056135F"/>
    <w:rsid w:val="005623ED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7EB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4C44"/>
    <w:rsid w:val="00676144"/>
    <w:rsid w:val="00680DBF"/>
    <w:rsid w:val="0068140F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0D12"/>
    <w:rsid w:val="006F4DAF"/>
    <w:rsid w:val="006F67EF"/>
    <w:rsid w:val="00706362"/>
    <w:rsid w:val="00706732"/>
    <w:rsid w:val="00706F7B"/>
    <w:rsid w:val="007072F3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32EFA"/>
    <w:rsid w:val="00736E6F"/>
    <w:rsid w:val="00741114"/>
    <w:rsid w:val="007458DA"/>
    <w:rsid w:val="00751415"/>
    <w:rsid w:val="00753781"/>
    <w:rsid w:val="00756B26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352F"/>
    <w:rsid w:val="00805449"/>
    <w:rsid w:val="008106F6"/>
    <w:rsid w:val="00811150"/>
    <w:rsid w:val="008137CC"/>
    <w:rsid w:val="00813B44"/>
    <w:rsid w:val="00814398"/>
    <w:rsid w:val="008215B4"/>
    <w:rsid w:val="00830FE3"/>
    <w:rsid w:val="00831976"/>
    <w:rsid w:val="00832E72"/>
    <w:rsid w:val="0083501A"/>
    <w:rsid w:val="008355C7"/>
    <w:rsid w:val="0083658F"/>
    <w:rsid w:val="008374BF"/>
    <w:rsid w:val="008412FA"/>
    <w:rsid w:val="00845A9C"/>
    <w:rsid w:val="00846008"/>
    <w:rsid w:val="008475AA"/>
    <w:rsid w:val="00852608"/>
    <w:rsid w:val="008537CB"/>
    <w:rsid w:val="00853C55"/>
    <w:rsid w:val="00854ACE"/>
    <w:rsid w:val="008569E5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150B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B5CAF"/>
    <w:rsid w:val="008C2602"/>
    <w:rsid w:val="008C3755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6056"/>
    <w:rsid w:val="00930365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E482F"/>
    <w:rsid w:val="009E517A"/>
    <w:rsid w:val="009F1008"/>
    <w:rsid w:val="009F404E"/>
    <w:rsid w:val="009F4FE2"/>
    <w:rsid w:val="009F6125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0E89"/>
    <w:rsid w:val="00A46FE2"/>
    <w:rsid w:val="00A52653"/>
    <w:rsid w:val="00A543B2"/>
    <w:rsid w:val="00A54775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60B70"/>
    <w:rsid w:val="00B6175B"/>
    <w:rsid w:val="00B63669"/>
    <w:rsid w:val="00B642B8"/>
    <w:rsid w:val="00B674B3"/>
    <w:rsid w:val="00B735B1"/>
    <w:rsid w:val="00B7512B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5190"/>
    <w:rsid w:val="00BB5625"/>
    <w:rsid w:val="00BB7FF5"/>
    <w:rsid w:val="00BC4C1B"/>
    <w:rsid w:val="00BD13EA"/>
    <w:rsid w:val="00BD2E58"/>
    <w:rsid w:val="00BE0BBC"/>
    <w:rsid w:val="00BE2F50"/>
    <w:rsid w:val="00BE490D"/>
    <w:rsid w:val="00BF1112"/>
    <w:rsid w:val="00BF28A9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3FA4"/>
    <w:rsid w:val="00CC7500"/>
    <w:rsid w:val="00CD01AB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9F7"/>
    <w:rsid w:val="00D06092"/>
    <w:rsid w:val="00D11675"/>
    <w:rsid w:val="00D13AB5"/>
    <w:rsid w:val="00D1544E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C99"/>
    <w:rsid w:val="00D45FDE"/>
    <w:rsid w:val="00D4658B"/>
    <w:rsid w:val="00D46CB9"/>
    <w:rsid w:val="00D50DAD"/>
    <w:rsid w:val="00D556E0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5185"/>
    <w:rsid w:val="00D977F6"/>
    <w:rsid w:val="00D97E10"/>
    <w:rsid w:val="00DA426A"/>
    <w:rsid w:val="00DA60D5"/>
    <w:rsid w:val="00DA6930"/>
    <w:rsid w:val="00DA6E24"/>
    <w:rsid w:val="00DA7561"/>
    <w:rsid w:val="00DA7C23"/>
    <w:rsid w:val="00DB13EB"/>
    <w:rsid w:val="00DB247F"/>
    <w:rsid w:val="00DB350D"/>
    <w:rsid w:val="00DB4AB0"/>
    <w:rsid w:val="00DB6DC2"/>
    <w:rsid w:val="00DB7D92"/>
    <w:rsid w:val="00DC3F96"/>
    <w:rsid w:val="00DC517D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33C0"/>
    <w:rsid w:val="00E15C0E"/>
    <w:rsid w:val="00E16E2D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1D00"/>
    <w:rsid w:val="00F53457"/>
    <w:rsid w:val="00F5629B"/>
    <w:rsid w:val="00F6102A"/>
    <w:rsid w:val="00F61E06"/>
    <w:rsid w:val="00F61F2F"/>
    <w:rsid w:val="00F62C5F"/>
    <w:rsid w:val="00F654E9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7669-A51B-4461-A3A9-151228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13</Pages>
  <Words>894</Words>
  <Characters>5100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Company>Lenovo (Beijing) Limited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403</cp:revision>
  <cp:lastPrinted>2019-06-20T01:47:00Z</cp:lastPrinted>
  <dcterms:created xsi:type="dcterms:W3CDTF">2018-03-19T08:11:00Z</dcterms:created>
  <dcterms:modified xsi:type="dcterms:W3CDTF">2019-07-18T05:48:00Z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