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2017</w:t>
      </w:r>
      <w:r w:rsidR="008537CB" w:rsidRPr="00BF67E9">
        <w:rPr>
          <w:rFonts w:ascii="仿宋_GB2312" w:eastAsia="仿宋_GB2312" w:hint="eastAsia"/>
          <w:b/>
          <w:sz w:val="32"/>
          <w:szCs w:val="32"/>
        </w:rPr>
        <w:t>-</w:t>
      </w:r>
      <w:r w:rsidR="00882A88">
        <w:rPr>
          <w:rFonts w:ascii="仿宋_GB2312" w:eastAsia="仿宋_GB2312" w:hint="eastAsia"/>
          <w:b/>
          <w:sz w:val="32"/>
          <w:szCs w:val="32"/>
        </w:rPr>
        <w:t>19</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882A88" w:rsidRPr="00882A88">
        <w:rPr>
          <w:rFonts w:ascii="仿宋_GB2312" w:eastAsia="仿宋_GB2312" w:hint="eastAsia"/>
          <w:b/>
          <w:bCs/>
          <w:color w:val="000000"/>
          <w:sz w:val="32"/>
          <w:szCs w:val="32"/>
        </w:rPr>
        <w:t>LABVIEW 2016(软件）</w:t>
      </w:r>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086653">
        <w:rPr>
          <w:rFonts w:ascii="仿宋_GB2312" w:eastAsia="仿宋_GB2312" w:hint="eastAsia"/>
          <w:b/>
          <w:bCs/>
          <w:sz w:val="32"/>
          <w:szCs w:val="32"/>
        </w:rPr>
        <w:t>2017</w:t>
      </w:r>
      <w:r w:rsidR="00882A88">
        <w:rPr>
          <w:rFonts w:ascii="仿宋_GB2312" w:eastAsia="仿宋_GB2312" w:hint="eastAsia"/>
          <w:b/>
          <w:bCs/>
          <w:sz w:val="32"/>
          <w:szCs w:val="32"/>
        </w:rPr>
        <w:t>-11</w:t>
      </w:r>
      <w:r w:rsidR="005936AC">
        <w:rPr>
          <w:rFonts w:ascii="仿宋_GB2312" w:eastAsia="仿宋_GB2312" w:hint="eastAsia"/>
          <w:b/>
          <w:bCs/>
          <w:sz w:val="32"/>
          <w:szCs w:val="32"/>
        </w:rPr>
        <w:t>-</w:t>
      </w:r>
      <w:r w:rsidR="00882A88">
        <w:rPr>
          <w:rFonts w:ascii="仿宋_GB2312" w:eastAsia="仿宋_GB2312" w:hint="eastAsia"/>
          <w:b/>
          <w:bCs/>
          <w:sz w:val="32"/>
          <w:szCs w:val="32"/>
        </w:rPr>
        <w:t>14</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2D06F2">
      <w:pPr>
        <w:spacing w:line="720" w:lineRule="auto"/>
        <w:rPr>
          <w:rFonts w:ascii="仿宋_GB2312" w:eastAsia="仿宋_GB2312"/>
          <w:b/>
          <w:sz w:val="24"/>
        </w:rPr>
      </w:pPr>
      <w:r w:rsidRPr="002D06F2">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2D06F2">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2D06F2">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E64E72" w:rsidP="0056562B">
      <w:pPr>
        <w:pStyle w:val="a7"/>
        <w:spacing w:line="360" w:lineRule="auto"/>
        <w:ind w:leftChars="514" w:left="1079" w:firstLineChars="295" w:firstLine="708"/>
        <w:rPr>
          <w:rFonts w:ascii="仿宋_GB2312" w:eastAsia="仿宋_GB2312"/>
          <w:b/>
          <w:sz w:val="24"/>
          <w:szCs w:val="24"/>
        </w:rPr>
      </w:pPr>
      <w:r w:rsidRPr="00BF67E9">
        <w:rPr>
          <w:rFonts w:ascii="仿宋_GB2312" w:eastAsia="仿宋_GB2312" w:hint="eastAsia"/>
          <w:b/>
          <w:sz w:val="24"/>
          <w:szCs w:val="24"/>
        </w:rPr>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2017</w:t>
      </w:r>
      <w:r w:rsidR="0088348A" w:rsidRPr="00BF67E9">
        <w:rPr>
          <w:rFonts w:ascii="仿宋_GB2312" w:eastAsia="仿宋_GB2312" w:hint="eastAsia"/>
          <w:color w:val="000000"/>
          <w:sz w:val="24"/>
        </w:rPr>
        <w:t>-</w:t>
      </w:r>
      <w:r w:rsidR="003C2EDC">
        <w:rPr>
          <w:rFonts w:ascii="仿宋_GB2312" w:eastAsia="仿宋_GB2312" w:hint="eastAsia"/>
          <w:color w:val="000000"/>
          <w:sz w:val="24"/>
        </w:rPr>
        <w:t>1</w:t>
      </w:r>
      <w:r w:rsidR="008E2A71">
        <w:rPr>
          <w:rFonts w:ascii="仿宋_GB2312" w:eastAsia="仿宋_GB2312" w:hint="eastAsia"/>
          <w:color w:val="000000"/>
          <w:sz w:val="24"/>
        </w:rPr>
        <w:t>9</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2552"/>
        <w:gridCol w:w="992"/>
        <w:gridCol w:w="2410"/>
      </w:tblGrid>
      <w:tr w:rsidR="00B83CC6" w:rsidRPr="00BF67E9" w:rsidTr="00E845FD">
        <w:tc>
          <w:tcPr>
            <w:tcW w:w="959"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417"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552"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992"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882A88" w:rsidRPr="008B14F3" w:rsidTr="00DE2E21">
        <w:trPr>
          <w:trHeight w:val="370"/>
        </w:trPr>
        <w:tc>
          <w:tcPr>
            <w:tcW w:w="959" w:type="dxa"/>
            <w:tcBorders>
              <w:left w:val="single" w:sz="4" w:space="0" w:color="auto"/>
              <w:right w:val="single" w:sz="4" w:space="0" w:color="auto"/>
            </w:tcBorders>
            <w:vAlign w:val="center"/>
          </w:tcPr>
          <w:p w:rsidR="00882A88" w:rsidRDefault="00882A88" w:rsidP="00DE2E21">
            <w:pPr>
              <w:spacing w:line="440" w:lineRule="exact"/>
              <w:ind w:firstLineChars="100" w:firstLine="210"/>
              <w:jc w:val="center"/>
              <w:rPr>
                <w:rFonts w:ascii="仿宋_GB2312" w:eastAsia="仿宋_GB2312"/>
                <w:color w:val="000000"/>
                <w:szCs w:val="21"/>
              </w:rPr>
            </w:pPr>
            <w:r>
              <w:rPr>
                <w:rFonts w:ascii="仿宋_GB2312" w:eastAsia="仿宋_GB2312" w:hint="eastAsia"/>
                <w:color w:val="000000"/>
                <w:szCs w:val="21"/>
              </w:rPr>
              <w:t>1**</w:t>
            </w:r>
          </w:p>
        </w:tc>
        <w:tc>
          <w:tcPr>
            <w:tcW w:w="1417" w:type="dxa"/>
            <w:tcBorders>
              <w:left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LABVIEW 2016(软件）</w:t>
            </w:r>
          </w:p>
        </w:tc>
        <w:tc>
          <w:tcPr>
            <w:tcW w:w="2552" w:type="dxa"/>
            <w:tcBorders>
              <w:top w:val="single" w:sz="4" w:space="0" w:color="auto"/>
              <w:left w:val="single" w:sz="4" w:space="0" w:color="auto"/>
              <w:bottom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LABVIEW 2016专业版</w:t>
            </w:r>
          </w:p>
        </w:tc>
        <w:tc>
          <w:tcPr>
            <w:tcW w:w="992" w:type="dxa"/>
            <w:tcBorders>
              <w:top w:val="single" w:sz="4" w:space="0" w:color="auto"/>
              <w:left w:val="single" w:sz="4" w:space="0" w:color="auto"/>
              <w:bottom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1套</w:t>
            </w:r>
          </w:p>
        </w:tc>
        <w:tc>
          <w:tcPr>
            <w:tcW w:w="2410" w:type="dxa"/>
            <w:tcBorders>
              <w:top w:val="single" w:sz="4" w:space="0" w:color="auto"/>
              <w:left w:val="single" w:sz="4" w:space="0" w:color="auto"/>
              <w:bottom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r>
              <w:rPr>
                <w:rFonts w:ascii="仿宋_GB2312" w:eastAsia="仿宋_GB2312" w:hint="eastAsia"/>
                <w:color w:val="000000"/>
                <w:sz w:val="15"/>
                <w:szCs w:val="15"/>
              </w:rPr>
              <w:t>LABVIEW2016专业版，要求能在声场测试中生成最终可靠的测试报告，可同OFFICE实现在线创建、打开、修改等功能操作，多线程处理结构可提高测试效率。测试过程需集成示波器、温度传感器、电机等硬件实现协同工作，具有强大的第三方硬件兼容功能，可以实现各功能模块协同工作。</w:t>
            </w:r>
          </w:p>
        </w:tc>
      </w:tr>
      <w:tr w:rsidR="00882A88" w:rsidRPr="008B14F3" w:rsidTr="00DF6661">
        <w:trPr>
          <w:trHeight w:val="370"/>
        </w:trPr>
        <w:tc>
          <w:tcPr>
            <w:tcW w:w="959" w:type="dxa"/>
            <w:tcBorders>
              <w:left w:val="single" w:sz="4" w:space="0" w:color="auto"/>
              <w:right w:val="single" w:sz="4" w:space="0" w:color="auto"/>
            </w:tcBorders>
            <w:vAlign w:val="center"/>
          </w:tcPr>
          <w:p w:rsidR="00882A88" w:rsidRPr="00782520" w:rsidRDefault="00882A88" w:rsidP="005773D3">
            <w:pPr>
              <w:spacing w:line="440" w:lineRule="exact"/>
              <w:ind w:firstLineChars="100" w:firstLine="210"/>
              <w:jc w:val="center"/>
              <w:rPr>
                <w:rFonts w:ascii="仿宋_GB2312" w:eastAsia="仿宋_GB2312"/>
                <w:color w:val="000000"/>
                <w:szCs w:val="21"/>
              </w:rPr>
            </w:pPr>
          </w:p>
        </w:tc>
        <w:tc>
          <w:tcPr>
            <w:tcW w:w="1417" w:type="dxa"/>
            <w:tcBorders>
              <w:left w:val="single" w:sz="4" w:space="0" w:color="auto"/>
              <w:right w:val="single" w:sz="4" w:space="0" w:color="auto"/>
            </w:tcBorders>
          </w:tcPr>
          <w:p w:rsidR="00882A88" w:rsidRPr="00782520" w:rsidRDefault="00882A88" w:rsidP="005773D3">
            <w:pPr>
              <w:spacing w:line="440" w:lineRule="exact"/>
              <w:jc w:val="left"/>
              <w:rPr>
                <w:rFonts w:ascii="仿宋_GB2312" w:eastAsia="仿宋_GB2312"/>
                <w:color w:val="000000"/>
                <w:sz w:val="15"/>
                <w:szCs w:val="15"/>
              </w:rPr>
            </w:pPr>
          </w:p>
        </w:tc>
        <w:tc>
          <w:tcPr>
            <w:tcW w:w="2552" w:type="dxa"/>
            <w:tcBorders>
              <w:top w:val="single" w:sz="4" w:space="0" w:color="auto"/>
              <w:left w:val="single" w:sz="4" w:space="0" w:color="auto"/>
              <w:bottom w:val="single" w:sz="4" w:space="0" w:color="auto"/>
              <w:right w:val="single" w:sz="4" w:space="0" w:color="auto"/>
            </w:tcBorders>
          </w:tcPr>
          <w:p w:rsidR="00882A88" w:rsidRPr="00782520" w:rsidRDefault="00882A88" w:rsidP="005773D3">
            <w:pPr>
              <w:spacing w:line="440" w:lineRule="exact"/>
              <w:jc w:val="left"/>
              <w:rPr>
                <w:rFonts w:ascii="仿宋_GB2312" w:eastAsia="仿宋_GB2312"/>
                <w:color w:val="000000"/>
                <w:sz w:val="15"/>
                <w:szCs w:val="15"/>
              </w:rPr>
            </w:pPr>
          </w:p>
        </w:tc>
        <w:tc>
          <w:tcPr>
            <w:tcW w:w="992" w:type="dxa"/>
            <w:tcBorders>
              <w:top w:val="single" w:sz="4" w:space="0" w:color="auto"/>
              <w:left w:val="single" w:sz="4" w:space="0" w:color="auto"/>
              <w:bottom w:val="single" w:sz="4" w:space="0" w:color="auto"/>
              <w:right w:val="single" w:sz="4" w:space="0" w:color="auto"/>
            </w:tcBorders>
          </w:tcPr>
          <w:p w:rsidR="00882A88" w:rsidRPr="00782520" w:rsidRDefault="00882A88" w:rsidP="005773D3">
            <w:pPr>
              <w:spacing w:line="440" w:lineRule="exact"/>
              <w:jc w:val="left"/>
              <w:rPr>
                <w:rFonts w:ascii="仿宋_GB2312" w:eastAsia="仿宋_GB2312"/>
                <w:color w:val="000000"/>
                <w:sz w:val="15"/>
                <w:szCs w:val="15"/>
              </w:rPr>
            </w:pPr>
          </w:p>
        </w:tc>
        <w:tc>
          <w:tcPr>
            <w:tcW w:w="2410" w:type="dxa"/>
            <w:tcBorders>
              <w:top w:val="single" w:sz="4" w:space="0" w:color="auto"/>
              <w:left w:val="single" w:sz="4" w:space="0" w:color="auto"/>
              <w:bottom w:val="single" w:sz="4" w:space="0" w:color="auto"/>
              <w:right w:val="single" w:sz="4" w:space="0" w:color="auto"/>
            </w:tcBorders>
          </w:tcPr>
          <w:p w:rsidR="00882A88" w:rsidRPr="00782520" w:rsidRDefault="00882A88" w:rsidP="005773D3">
            <w:pPr>
              <w:spacing w:line="440" w:lineRule="exact"/>
              <w:jc w:val="left"/>
              <w:rPr>
                <w:rFonts w:ascii="仿宋_GB2312" w:eastAsia="仿宋_GB2312"/>
                <w:color w:val="000000"/>
                <w:sz w:val="15"/>
                <w:szCs w:val="15"/>
              </w:rPr>
            </w:pPr>
          </w:p>
        </w:tc>
      </w:tr>
      <w:tr w:rsidR="00882A88" w:rsidRPr="008B14F3" w:rsidTr="00DE2E21">
        <w:trPr>
          <w:trHeight w:val="370"/>
        </w:trPr>
        <w:tc>
          <w:tcPr>
            <w:tcW w:w="959" w:type="dxa"/>
            <w:tcBorders>
              <w:left w:val="single" w:sz="4" w:space="0" w:color="auto"/>
              <w:right w:val="single" w:sz="4" w:space="0" w:color="auto"/>
            </w:tcBorders>
            <w:vAlign w:val="center"/>
          </w:tcPr>
          <w:p w:rsidR="00882A88" w:rsidRDefault="00882A88" w:rsidP="00DE2E21">
            <w:pPr>
              <w:spacing w:line="440" w:lineRule="exact"/>
              <w:ind w:firstLineChars="100" w:firstLine="210"/>
              <w:jc w:val="center"/>
              <w:rPr>
                <w:rFonts w:ascii="仿宋_GB2312" w:eastAsia="仿宋_GB2312"/>
                <w:color w:val="000000"/>
                <w:szCs w:val="21"/>
              </w:rPr>
            </w:pPr>
          </w:p>
        </w:tc>
        <w:tc>
          <w:tcPr>
            <w:tcW w:w="1417" w:type="dxa"/>
            <w:tcBorders>
              <w:left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p>
        </w:tc>
        <w:tc>
          <w:tcPr>
            <w:tcW w:w="2552" w:type="dxa"/>
            <w:tcBorders>
              <w:top w:val="single" w:sz="4" w:space="0" w:color="auto"/>
              <w:left w:val="single" w:sz="4" w:space="0" w:color="auto"/>
              <w:bottom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p>
        </w:tc>
        <w:tc>
          <w:tcPr>
            <w:tcW w:w="2410" w:type="dxa"/>
            <w:tcBorders>
              <w:top w:val="single" w:sz="4" w:space="0" w:color="auto"/>
              <w:left w:val="single" w:sz="4" w:space="0" w:color="auto"/>
              <w:bottom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p>
        </w:tc>
      </w:tr>
      <w:tr w:rsidR="00882A88" w:rsidRPr="008B14F3" w:rsidTr="00DE2E21">
        <w:trPr>
          <w:trHeight w:val="370"/>
        </w:trPr>
        <w:tc>
          <w:tcPr>
            <w:tcW w:w="959" w:type="dxa"/>
            <w:tcBorders>
              <w:left w:val="single" w:sz="4" w:space="0" w:color="auto"/>
              <w:right w:val="single" w:sz="4" w:space="0" w:color="auto"/>
            </w:tcBorders>
            <w:vAlign w:val="center"/>
          </w:tcPr>
          <w:p w:rsidR="00882A88" w:rsidRDefault="00882A88" w:rsidP="00DE2E21">
            <w:pPr>
              <w:spacing w:line="440" w:lineRule="exact"/>
              <w:ind w:firstLineChars="100" w:firstLine="210"/>
              <w:jc w:val="center"/>
              <w:rPr>
                <w:rFonts w:ascii="仿宋_GB2312" w:eastAsia="仿宋_GB2312"/>
                <w:color w:val="000000"/>
                <w:szCs w:val="21"/>
              </w:rPr>
            </w:pPr>
          </w:p>
        </w:tc>
        <w:tc>
          <w:tcPr>
            <w:tcW w:w="1417" w:type="dxa"/>
            <w:tcBorders>
              <w:left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p>
        </w:tc>
        <w:tc>
          <w:tcPr>
            <w:tcW w:w="2552" w:type="dxa"/>
            <w:tcBorders>
              <w:top w:val="single" w:sz="4" w:space="0" w:color="auto"/>
              <w:left w:val="single" w:sz="4" w:space="0" w:color="auto"/>
              <w:bottom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p>
        </w:tc>
        <w:tc>
          <w:tcPr>
            <w:tcW w:w="992" w:type="dxa"/>
            <w:tcBorders>
              <w:top w:val="single" w:sz="4" w:space="0" w:color="auto"/>
              <w:left w:val="single" w:sz="4" w:space="0" w:color="auto"/>
              <w:bottom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p>
        </w:tc>
        <w:tc>
          <w:tcPr>
            <w:tcW w:w="2410" w:type="dxa"/>
            <w:tcBorders>
              <w:top w:val="single" w:sz="4" w:space="0" w:color="auto"/>
              <w:left w:val="single" w:sz="4" w:space="0" w:color="auto"/>
              <w:bottom w:val="single" w:sz="4" w:space="0" w:color="auto"/>
              <w:right w:val="single" w:sz="4" w:space="0" w:color="auto"/>
            </w:tcBorders>
            <w:vAlign w:val="center"/>
          </w:tcPr>
          <w:p w:rsidR="00882A88" w:rsidRDefault="00882A88" w:rsidP="00DE2E21">
            <w:pPr>
              <w:spacing w:line="440" w:lineRule="exact"/>
              <w:jc w:val="center"/>
              <w:rPr>
                <w:rFonts w:ascii="仿宋_GB2312" w:eastAsia="仿宋_GB2312"/>
                <w:color w:val="000000"/>
                <w:sz w:val="15"/>
                <w:szCs w:val="15"/>
              </w:rPr>
            </w:pPr>
          </w:p>
        </w:tc>
      </w:tr>
      <w:tr w:rsidR="00882A88" w:rsidRPr="008B14F3" w:rsidTr="00C11A83">
        <w:trPr>
          <w:trHeight w:val="370"/>
        </w:trPr>
        <w:tc>
          <w:tcPr>
            <w:tcW w:w="959" w:type="dxa"/>
            <w:tcBorders>
              <w:left w:val="single" w:sz="4" w:space="0" w:color="auto"/>
              <w:right w:val="single" w:sz="4" w:space="0" w:color="auto"/>
            </w:tcBorders>
            <w:vAlign w:val="center"/>
          </w:tcPr>
          <w:p w:rsidR="00882A88" w:rsidRPr="00782520" w:rsidRDefault="00882A88" w:rsidP="005773D3">
            <w:pPr>
              <w:spacing w:line="440" w:lineRule="exact"/>
              <w:ind w:firstLineChars="100" w:firstLine="210"/>
              <w:jc w:val="center"/>
              <w:rPr>
                <w:rFonts w:ascii="仿宋_GB2312" w:eastAsia="仿宋_GB2312"/>
                <w:color w:val="000000"/>
                <w:szCs w:val="21"/>
              </w:rPr>
            </w:pPr>
          </w:p>
        </w:tc>
        <w:tc>
          <w:tcPr>
            <w:tcW w:w="1417" w:type="dxa"/>
            <w:tcBorders>
              <w:left w:val="single" w:sz="4" w:space="0" w:color="auto"/>
              <w:right w:val="single" w:sz="4" w:space="0" w:color="auto"/>
            </w:tcBorders>
          </w:tcPr>
          <w:p w:rsidR="00882A88" w:rsidRPr="00782520" w:rsidRDefault="00882A88" w:rsidP="005773D3">
            <w:pPr>
              <w:spacing w:line="440" w:lineRule="exact"/>
              <w:jc w:val="left"/>
              <w:rPr>
                <w:rFonts w:ascii="仿宋_GB2312" w:eastAsia="仿宋_GB2312"/>
                <w:color w:val="000000"/>
                <w:sz w:val="15"/>
                <w:szCs w:val="15"/>
              </w:rPr>
            </w:pPr>
          </w:p>
        </w:tc>
        <w:tc>
          <w:tcPr>
            <w:tcW w:w="2552" w:type="dxa"/>
            <w:tcBorders>
              <w:top w:val="single" w:sz="4" w:space="0" w:color="auto"/>
              <w:left w:val="single" w:sz="4" w:space="0" w:color="auto"/>
              <w:bottom w:val="single" w:sz="4" w:space="0" w:color="auto"/>
              <w:right w:val="single" w:sz="4" w:space="0" w:color="auto"/>
            </w:tcBorders>
          </w:tcPr>
          <w:p w:rsidR="00882A88" w:rsidRPr="00782520" w:rsidRDefault="00882A88" w:rsidP="005773D3">
            <w:pPr>
              <w:spacing w:line="440" w:lineRule="exact"/>
              <w:jc w:val="left"/>
              <w:rPr>
                <w:rFonts w:ascii="仿宋_GB2312" w:eastAsia="仿宋_GB2312"/>
                <w:color w:val="000000"/>
                <w:sz w:val="15"/>
                <w:szCs w:val="15"/>
              </w:rPr>
            </w:pPr>
          </w:p>
        </w:tc>
        <w:tc>
          <w:tcPr>
            <w:tcW w:w="992" w:type="dxa"/>
            <w:tcBorders>
              <w:top w:val="single" w:sz="4" w:space="0" w:color="auto"/>
              <w:left w:val="single" w:sz="4" w:space="0" w:color="auto"/>
              <w:bottom w:val="single" w:sz="4" w:space="0" w:color="auto"/>
              <w:right w:val="single" w:sz="4" w:space="0" w:color="auto"/>
            </w:tcBorders>
          </w:tcPr>
          <w:p w:rsidR="00882A88" w:rsidRPr="00782520" w:rsidRDefault="00882A88" w:rsidP="005773D3">
            <w:pPr>
              <w:spacing w:line="440" w:lineRule="exact"/>
              <w:jc w:val="left"/>
              <w:rPr>
                <w:rFonts w:ascii="仿宋_GB2312" w:eastAsia="仿宋_GB2312"/>
                <w:color w:val="000000"/>
                <w:sz w:val="15"/>
                <w:szCs w:val="15"/>
              </w:rPr>
            </w:pPr>
          </w:p>
        </w:tc>
        <w:tc>
          <w:tcPr>
            <w:tcW w:w="2410" w:type="dxa"/>
            <w:tcBorders>
              <w:top w:val="single" w:sz="4" w:space="0" w:color="auto"/>
              <w:left w:val="single" w:sz="4" w:space="0" w:color="auto"/>
              <w:bottom w:val="single" w:sz="4" w:space="0" w:color="auto"/>
              <w:right w:val="single" w:sz="4" w:space="0" w:color="auto"/>
            </w:tcBorders>
          </w:tcPr>
          <w:p w:rsidR="00882A88" w:rsidRPr="00782520" w:rsidRDefault="00882A88" w:rsidP="005773D3">
            <w:pPr>
              <w:spacing w:line="440" w:lineRule="exact"/>
              <w:jc w:val="left"/>
              <w:rPr>
                <w:rFonts w:ascii="仿宋_GB2312" w:eastAsia="仿宋_GB2312"/>
                <w:color w:val="000000"/>
                <w:sz w:val="15"/>
                <w:szCs w:val="15"/>
              </w:rPr>
            </w:pP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lastRenderedPageBreak/>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82A88">
        <w:rPr>
          <w:rFonts w:ascii="仿宋_GB2312" w:eastAsia="仿宋_GB2312" w:hint="eastAsia"/>
          <w:color w:val="000000"/>
          <w:sz w:val="24"/>
        </w:rPr>
        <w:t>11</w:t>
      </w:r>
      <w:r w:rsidRPr="00BF67E9">
        <w:rPr>
          <w:rFonts w:ascii="仿宋_GB2312" w:eastAsia="仿宋_GB2312" w:hint="eastAsia"/>
          <w:color w:val="000000"/>
          <w:sz w:val="24"/>
        </w:rPr>
        <w:t>月</w:t>
      </w:r>
      <w:r w:rsidR="00882A88">
        <w:rPr>
          <w:rFonts w:ascii="仿宋_GB2312" w:eastAsia="仿宋_GB2312" w:hint="eastAsia"/>
          <w:color w:val="000000"/>
          <w:sz w:val="24"/>
        </w:rPr>
        <w:t>14</w:t>
      </w:r>
      <w:r w:rsidRPr="00BF67E9">
        <w:rPr>
          <w:rFonts w:ascii="仿宋_GB2312" w:eastAsia="仿宋_GB2312" w:hint="eastAsia"/>
          <w:color w:val="000000"/>
          <w:sz w:val="24"/>
        </w:rPr>
        <w:t>日至</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82A88">
        <w:rPr>
          <w:rFonts w:ascii="仿宋_GB2312" w:eastAsia="仿宋_GB2312" w:hint="eastAsia"/>
          <w:color w:val="000000"/>
          <w:sz w:val="24"/>
        </w:rPr>
        <w:t>11</w:t>
      </w:r>
      <w:r w:rsidRPr="00BF67E9">
        <w:rPr>
          <w:rFonts w:ascii="仿宋_GB2312" w:eastAsia="仿宋_GB2312" w:hint="eastAsia"/>
          <w:color w:val="000000"/>
          <w:sz w:val="24"/>
        </w:rPr>
        <w:t>月</w:t>
      </w:r>
      <w:r w:rsidR="00882A88">
        <w:rPr>
          <w:rFonts w:ascii="仿宋_GB2312" w:eastAsia="仿宋_GB2312" w:hint="eastAsia"/>
          <w:color w:val="000000"/>
          <w:sz w:val="24"/>
        </w:rPr>
        <w:t>21</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82A88">
        <w:rPr>
          <w:rFonts w:ascii="仿宋_GB2312" w:eastAsia="仿宋_GB2312" w:hint="eastAsia"/>
          <w:color w:val="000000"/>
          <w:sz w:val="24"/>
        </w:rPr>
        <w:t>11</w:t>
      </w:r>
      <w:r w:rsidRPr="00BF67E9">
        <w:rPr>
          <w:rFonts w:ascii="仿宋_GB2312" w:eastAsia="仿宋_GB2312" w:hint="eastAsia"/>
          <w:color w:val="000000"/>
          <w:sz w:val="24"/>
        </w:rPr>
        <w:t>月</w:t>
      </w:r>
      <w:r w:rsidR="00882A88">
        <w:rPr>
          <w:rFonts w:ascii="仿宋_GB2312" w:eastAsia="仿宋_GB2312" w:hint="eastAsia"/>
          <w:color w:val="000000"/>
          <w:sz w:val="24"/>
        </w:rPr>
        <w:t>21</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82A88">
        <w:rPr>
          <w:rFonts w:ascii="仿宋_GB2312" w:eastAsia="仿宋_GB2312" w:hint="eastAsia"/>
          <w:color w:val="000000"/>
          <w:sz w:val="24"/>
        </w:rPr>
        <w:t>11</w:t>
      </w:r>
      <w:r w:rsidRPr="00BF67E9">
        <w:rPr>
          <w:rFonts w:ascii="仿宋_GB2312" w:eastAsia="仿宋_GB2312" w:hint="eastAsia"/>
          <w:color w:val="000000"/>
          <w:sz w:val="24"/>
        </w:rPr>
        <w:t>月</w:t>
      </w:r>
      <w:r w:rsidR="00882A88">
        <w:rPr>
          <w:rFonts w:ascii="仿宋_GB2312" w:eastAsia="仿宋_GB2312" w:hint="eastAsia"/>
          <w:color w:val="000000"/>
          <w:sz w:val="24"/>
        </w:rPr>
        <w:t>21</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lastRenderedPageBreak/>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882A88" w:rsidRDefault="00882A88" w:rsidP="00E920A6">
      <w:pPr>
        <w:spacing w:line="440" w:lineRule="exact"/>
        <w:rPr>
          <w:rFonts w:ascii="仿宋_GB2312" w:eastAsia="仿宋_GB2312"/>
          <w:sz w:val="24"/>
        </w:rPr>
      </w:pPr>
    </w:p>
    <w:p w:rsidR="00882A88" w:rsidRDefault="00882A88" w:rsidP="00E920A6">
      <w:pPr>
        <w:spacing w:line="440" w:lineRule="exact"/>
        <w:rPr>
          <w:rFonts w:ascii="仿宋_GB2312" w:eastAsia="仿宋_GB2312"/>
          <w:sz w:val="24"/>
        </w:rPr>
      </w:pPr>
    </w:p>
    <w:p w:rsidR="00882A88" w:rsidRDefault="00882A88"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882A88" w:rsidRDefault="00882A88">
      <w:pPr>
        <w:ind w:right="-670"/>
        <w:rPr>
          <w:rFonts w:ascii="仿宋_GB2312" w:eastAsia="仿宋_GB2312"/>
          <w:b/>
          <w:sz w:val="24"/>
        </w:rPr>
      </w:pPr>
    </w:p>
    <w:p w:rsidR="00882A88" w:rsidRDefault="00882A88">
      <w:pPr>
        <w:ind w:right="-670"/>
        <w:rPr>
          <w:rFonts w:ascii="仿宋_GB2312" w:eastAsia="仿宋_GB2312"/>
          <w:b/>
          <w:sz w:val="24"/>
        </w:rPr>
      </w:pPr>
    </w:p>
    <w:p w:rsidR="00882A88" w:rsidRDefault="00882A88">
      <w:pPr>
        <w:ind w:right="-670"/>
        <w:rPr>
          <w:rFonts w:ascii="仿宋_GB2312" w:eastAsia="仿宋_GB2312"/>
          <w:b/>
          <w:sz w:val="24"/>
        </w:rPr>
      </w:pPr>
    </w:p>
    <w:p w:rsidR="00882A88" w:rsidRDefault="00882A88">
      <w:pPr>
        <w:ind w:right="-670"/>
        <w:rPr>
          <w:rFonts w:ascii="仿宋_GB2312" w:eastAsia="仿宋_GB2312"/>
          <w:b/>
          <w:sz w:val="24"/>
        </w:rPr>
      </w:pPr>
    </w:p>
    <w:p w:rsidR="00882A88" w:rsidRDefault="00882A88">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56562B">
      <w:pPr>
        <w:ind w:leftChars="257" w:left="540" w:firstLineChars="808" w:firstLine="1939"/>
        <w:rPr>
          <w:rFonts w:ascii="仿宋_GB2312" w:eastAsia="仿宋_GB2312"/>
          <w:b/>
          <w:sz w:val="24"/>
        </w:rPr>
      </w:pPr>
    </w:p>
    <w:p w:rsidR="00975F7E" w:rsidRPr="00BF67E9" w:rsidRDefault="008537CB" w:rsidP="008E2A71">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8E2A71">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8E2A71">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2D06F2">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8E2A71">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EE6" w:rsidRDefault="000D6EE6" w:rsidP="00D9444C">
      <w:r>
        <w:separator/>
      </w:r>
    </w:p>
  </w:endnote>
  <w:endnote w:type="continuationSeparator" w:id="0">
    <w:p w:rsidR="000D6EE6" w:rsidRDefault="000D6EE6"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EE6" w:rsidRDefault="000D6EE6" w:rsidP="00D9444C">
      <w:r>
        <w:separator/>
      </w:r>
    </w:p>
  </w:footnote>
  <w:footnote w:type="continuationSeparator" w:id="0">
    <w:p w:rsidR="000D6EE6" w:rsidRDefault="000D6EE6"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033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7DDE"/>
    <w:rsid w:val="00022679"/>
    <w:rsid w:val="00036365"/>
    <w:rsid w:val="00036D7F"/>
    <w:rsid w:val="00043BA1"/>
    <w:rsid w:val="00044F68"/>
    <w:rsid w:val="00047C71"/>
    <w:rsid w:val="00055A6F"/>
    <w:rsid w:val="00062570"/>
    <w:rsid w:val="00064CC8"/>
    <w:rsid w:val="00073C98"/>
    <w:rsid w:val="00074BF4"/>
    <w:rsid w:val="00083B85"/>
    <w:rsid w:val="00085068"/>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43EB"/>
    <w:rsid w:val="000D6EE6"/>
    <w:rsid w:val="000D74AD"/>
    <w:rsid w:val="000E604A"/>
    <w:rsid w:val="000F1872"/>
    <w:rsid w:val="00102038"/>
    <w:rsid w:val="001141BF"/>
    <w:rsid w:val="00127772"/>
    <w:rsid w:val="00140609"/>
    <w:rsid w:val="001437CB"/>
    <w:rsid w:val="00143C54"/>
    <w:rsid w:val="001447F1"/>
    <w:rsid w:val="001510B4"/>
    <w:rsid w:val="00153F4C"/>
    <w:rsid w:val="001541D1"/>
    <w:rsid w:val="00172A27"/>
    <w:rsid w:val="00174DAC"/>
    <w:rsid w:val="00181C6F"/>
    <w:rsid w:val="001826F9"/>
    <w:rsid w:val="001A3373"/>
    <w:rsid w:val="001A554C"/>
    <w:rsid w:val="001B5C3E"/>
    <w:rsid w:val="001D0FB3"/>
    <w:rsid w:val="001D32E1"/>
    <w:rsid w:val="001D39B7"/>
    <w:rsid w:val="001D4A68"/>
    <w:rsid w:val="001D51FB"/>
    <w:rsid w:val="001D6927"/>
    <w:rsid w:val="001E3AB2"/>
    <w:rsid w:val="001E475F"/>
    <w:rsid w:val="001E7A92"/>
    <w:rsid w:val="001F029F"/>
    <w:rsid w:val="001F46C6"/>
    <w:rsid w:val="001F6CF4"/>
    <w:rsid w:val="00200999"/>
    <w:rsid w:val="00205791"/>
    <w:rsid w:val="00210D81"/>
    <w:rsid w:val="00211EEA"/>
    <w:rsid w:val="00216859"/>
    <w:rsid w:val="00222D10"/>
    <w:rsid w:val="0022492D"/>
    <w:rsid w:val="002260A0"/>
    <w:rsid w:val="002349B6"/>
    <w:rsid w:val="00236147"/>
    <w:rsid w:val="002407D8"/>
    <w:rsid w:val="002472F4"/>
    <w:rsid w:val="00247FEF"/>
    <w:rsid w:val="002501BC"/>
    <w:rsid w:val="0025316F"/>
    <w:rsid w:val="00260581"/>
    <w:rsid w:val="0027498E"/>
    <w:rsid w:val="00281C7F"/>
    <w:rsid w:val="00282D97"/>
    <w:rsid w:val="00283B43"/>
    <w:rsid w:val="00284901"/>
    <w:rsid w:val="002922EE"/>
    <w:rsid w:val="00292982"/>
    <w:rsid w:val="0029597A"/>
    <w:rsid w:val="002A1B24"/>
    <w:rsid w:val="002A2837"/>
    <w:rsid w:val="002A6017"/>
    <w:rsid w:val="002A70FA"/>
    <w:rsid w:val="002B1C86"/>
    <w:rsid w:val="002C3C60"/>
    <w:rsid w:val="002C5B46"/>
    <w:rsid w:val="002D06F2"/>
    <w:rsid w:val="002D1755"/>
    <w:rsid w:val="002D3D69"/>
    <w:rsid w:val="002D3F2D"/>
    <w:rsid w:val="002D7CC3"/>
    <w:rsid w:val="002E5B7D"/>
    <w:rsid w:val="002F4F0E"/>
    <w:rsid w:val="00302A17"/>
    <w:rsid w:val="00302FBE"/>
    <w:rsid w:val="00303149"/>
    <w:rsid w:val="0030339C"/>
    <w:rsid w:val="00303B0C"/>
    <w:rsid w:val="00315827"/>
    <w:rsid w:val="003338BB"/>
    <w:rsid w:val="00335C2B"/>
    <w:rsid w:val="00337E04"/>
    <w:rsid w:val="00342639"/>
    <w:rsid w:val="00360ACF"/>
    <w:rsid w:val="00366A78"/>
    <w:rsid w:val="00370D96"/>
    <w:rsid w:val="00381C1E"/>
    <w:rsid w:val="00385DDA"/>
    <w:rsid w:val="00393DA5"/>
    <w:rsid w:val="003A6E44"/>
    <w:rsid w:val="003B508D"/>
    <w:rsid w:val="003B6586"/>
    <w:rsid w:val="003C0874"/>
    <w:rsid w:val="003C2EDC"/>
    <w:rsid w:val="003D07A2"/>
    <w:rsid w:val="003D424D"/>
    <w:rsid w:val="003E3305"/>
    <w:rsid w:val="003E5E34"/>
    <w:rsid w:val="003E7C27"/>
    <w:rsid w:val="003F15C4"/>
    <w:rsid w:val="003F4F4D"/>
    <w:rsid w:val="00400040"/>
    <w:rsid w:val="00400DFA"/>
    <w:rsid w:val="00401BD7"/>
    <w:rsid w:val="004071A8"/>
    <w:rsid w:val="00407211"/>
    <w:rsid w:val="004101EB"/>
    <w:rsid w:val="00414234"/>
    <w:rsid w:val="00422738"/>
    <w:rsid w:val="004267E3"/>
    <w:rsid w:val="00433024"/>
    <w:rsid w:val="0043305B"/>
    <w:rsid w:val="00434B86"/>
    <w:rsid w:val="00445C4B"/>
    <w:rsid w:val="004556E1"/>
    <w:rsid w:val="00460929"/>
    <w:rsid w:val="0046191B"/>
    <w:rsid w:val="00473D33"/>
    <w:rsid w:val="0047512B"/>
    <w:rsid w:val="0048722B"/>
    <w:rsid w:val="00495398"/>
    <w:rsid w:val="00496243"/>
    <w:rsid w:val="004970CF"/>
    <w:rsid w:val="004A25EF"/>
    <w:rsid w:val="004B0F0E"/>
    <w:rsid w:val="004B260E"/>
    <w:rsid w:val="004B71DE"/>
    <w:rsid w:val="004C0FC2"/>
    <w:rsid w:val="004C1562"/>
    <w:rsid w:val="004C71FD"/>
    <w:rsid w:val="004F0E2C"/>
    <w:rsid w:val="004F1362"/>
    <w:rsid w:val="00504BF1"/>
    <w:rsid w:val="00506294"/>
    <w:rsid w:val="005324EA"/>
    <w:rsid w:val="00533BF3"/>
    <w:rsid w:val="005340AD"/>
    <w:rsid w:val="005413FF"/>
    <w:rsid w:val="005450DE"/>
    <w:rsid w:val="00552CF0"/>
    <w:rsid w:val="0056135F"/>
    <w:rsid w:val="005623ED"/>
    <w:rsid w:val="0056562B"/>
    <w:rsid w:val="005732F4"/>
    <w:rsid w:val="00574D05"/>
    <w:rsid w:val="00575D68"/>
    <w:rsid w:val="005861FA"/>
    <w:rsid w:val="005909FB"/>
    <w:rsid w:val="0059297B"/>
    <w:rsid w:val="005936AC"/>
    <w:rsid w:val="0059393B"/>
    <w:rsid w:val="005A1E66"/>
    <w:rsid w:val="005A2064"/>
    <w:rsid w:val="005A29F3"/>
    <w:rsid w:val="005B03EB"/>
    <w:rsid w:val="005B175F"/>
    <w:rsid w:val="005B17F4"/>
    <w:rsid w:val="005B7BEF"/>
    <w:rsid w:val="005C33D3"/>
    <w:rsid w:val="005D040D"/>
    <w:rsid w:val="005D1D3B"/>
    <w:rsid w:val="005E1837"/>
    <w:rsid w:val="005E76BA"/>
    <w:rsid w:val="005F3FD6"/>
    <w:rsid w:val="006022B2"/>
    <w:rsid w:val="00612D90"/>
    <w:rsid w:val="0061404E"/>
    <w:rsid w:val="006214D6"/>
    <w:rsid w:val="00625465"/>
    <w:rsid w:val="00632431"/>
    <w:rsid w:val="00635D0B"/>
    <w:rsid w:val="00640D39"/>
    <w:rsid w:val="00646424"/>
    <w:rsid w:val="00651EDB"/>
    <w:rsid w:val="00653FDE"/>
    <w:rsid w:val="006668C8"/>
    <w:rsid w:val="0067140A"/>
    <w:rsid w:val="006722D7"/>
    <w:rsid w:val="00673C76"/>
    <w:rsid w:val="0068140F"/>
    <w:rsid w:val="006959FE"/>
    <w:rsid w:val="00696574"/>
    <w:rsid w:val="006A493A"/>
    <w:rsid w:val="006A7A40"/>
    <w:rsid w:val="006B3CA9"/>
    <w:rsid w:val="006C160E"/>
    <w:rsid w:val="006C1B1F"/>
    <w:rsid w:val="006E2759"/>
    <w:rsid w:val="006E54F2"/>
    <w:rsid w:val="006E6314"/>
    <w:rsid w:val="006F4DAF"/>
    <w:rsid w:val="006F67EF"/>
    <w:rsid w:val="00706362"/>
    <w:rsid w:val="00706732"/>
    <w:rsid w:val="00706F7B"/>
    <w:rsid w:val="00720B32"/>
    <w:rsid w:val="00722B00"/>
    <w:rsid w:val="007240FB"/>
    <w:rsid w:val="00724E73"/>
    <w:rsid w:val="00725B3E"/>
    <w:rsid w:val="0072698A"/>
    <w:rsid w:val="00732EFA"/>
    <w:rsid w:val="00753781"/>
    <w:rsid w:val="007619FA"/>
    <w:rsid w:val="00762EFA"/>
    <w:rsid w:val="00764C6E"/>
    <w:rsid w:val="00765AB8"/>
    <w:rsid w:val="00766A6B"/>
    <w:rsid w:val="00772487"/>
    <w:rsid w:val="007773BD"/>
    <w:rsid w:val="00780344"/>
    <w:rsid w:val="00782520"/>
    <w:rsid w:val="007850E9"/>
    <w:rsid w:val="00794C1C"/>
    <w:rsid w:val="007965D8"/>
    <w:rsid w:val="007A1FE7"/>
    <w:rsid w:val="007A48B1"/>
    <w:rsid w:val="007A65C7"/>
    <w:rsid w:val="007A6B1C"/>
    <w:rsid w:val="007A7E38"/>
    <w:rsid w:val="007B28F7"/>
    <w:rsid w:val="007B340F"/>
    <w:rsid w:val="007B44F2"/>
    <w:rsid w:val="007B57F5"/>
    <w:rsid w:val="007C0338"/>
    <w:rsid w:val="007C48CD"/>
    <w:rsid w:val="007D267C"/>
    <w:rsid w:val="007F672F"/>
    <w:rsid w:val="008023C5"/>
    <w:rsid w:val="00813B44"/>
    <w:rsid w:val="00831976"/>
    <w:rsid w:val="00832E72"/>
    <w:rsid w:val="0083501A"/>
    <w:rsid w:val="008355C7"/>
    <w:rsid w:val="0083658F"/>
    <w:rsid w:val="00845A9C"/>
    <w:rsid w:val="00846008"/>
    <w:rsid w:val="008475AA"/>
    <w:rsid w:val="008537CB"/>
    <w:rsid w:val="00853C55"/>
    <w:rsid w:val="00854ACE"/>
    <w:rsid w:val="0086096C"/>
    <w:rsid w:val="00860F85"/>
    <w:rsid w:val="008755C5"/>
    <w:rsid w:val="00875985"/>
    <w:rsid w:val="00875CF4"/>
    <w:rsid w:val="00876AF7"/>
    <w:rsid w:val="008773D8"/>
    <w:rsid w:val="008807C2"/>
    <w:rsid w:val="00882A88"/>
    <w:rsid w:val="0088348A"/>
    <w:rsid w:val="00884715"/>
    <w:rsid w:val="00884A7A"/>
    <w:rsid w:val="008858B3"/>
    <w:rsid w:val="00897AB8"/>
    <w:rsid w:val="008B14F3"/>
    <w:rsid w:val="008C2602"/>
    <w:rsid w:val="008C3755"/>
    <w:rsid w:val="008D0A06"/>
    <w:rsid w:val="008D68BD"/>
    <w:rsid w:val="008D7749"/>
    <w:rsid w:val="008E092C"/>
    <w:rsid w:val="008E2A71"/>
    <w:rsid w:val="008E5D1D"/>
    <w:rsid w:val="008E750C"/>
    <w:rsid w:val="008F08E5"/>
    <w:rsid w:val="008F36AA"/>
    <w:rsid w:val="008F791C"/>
    <w:rsid w:val="00902691"/>
    <w:rsid w:val="00903747"/>
    <w:rsid w:val="009128FE"/>
    <w:rsid w:val="009224EC"/>
    <w:rsid w:val="00922969"/>
    <w:rsid w:val="00926056"/>
    <w:rsid w:val="009367CC"/>
    <w:rsid w:val="00937148"/>
    <w:rsid w:val="0094407C"/>
    <w:rsid w:val="00951789"/>
    <w:rsid w:val="00952EE0"/>
    <w:rsid w:val="009609D2"/>
    <w:rsid w:val="00962012"/>
    <w:rsid w:val="009621A2"/>
    <w:rsid w:val="009649B5"/>
    <w:rsid w:val="00970ECC"/>
    <w:rsid w:val="00971DD2"/>
    <w:rsid w:val="00973261"/>
    <w:rsid w:val="00975F7E"/>
    <w:rsid w:val="0097706B"/>
    <w:rsid w:val="00980AEE"/>
    <w:rsid w:val="0098182B"/>
    <w:rsid w:val="0098200D"/>
    <w:rsid w:val="00983EDA"/>
    <w:rsid w:val="00984831"/>
    <w:rsid w:val="00994EE3"/>
    <w:rsid w:val="00996DFD"/>
    <w:rsid w:val="009A22C7"/>
    <w:rsid w:val="009B0E5B"/>
    <w:rsid w:val="009B15C2"/>
    <w:rsid w:val="009B5F45"/>
    <w:rsid w:val="009C08DD"/>
    <w:rsid w:val="009C0B06"/>
    <w:rsid w:val="009C1116"/>
    <w:rsid w:val="009D0FA3"/>
    <w:rsid w:val="009E2E84"/>
    <w:rsid w:val="009E3F95"/>
    <w:rsid w:val="009F6125"/>
    <w:rsid w:val="00A015F1"/>
    <w:rsid w:val="00A0498E"/>
    <w:rsid w:val="00A050D6"/>
    <w:rsid w:val="00A062D6"/>
    <w:rsid w:val="00A06D29"/>
    <w:rsid w:val="00A16EFE"/>
    <w:rsid w:val="00A21210"/>
    <w:rsid w:val="00A264E2"/>
    <w:rsid w:val="00A315DE"/>
    <w:rsid w:val="00A32007"/>
    <w:rsid w:val="00A32918"/>
    <w:rsid w:val="00A36A1D"/>
    <w:rsid w:val="00A52653"/>
    <w:rsid w:val="00A70C42"/>
    <w:rsid w:val="00A7140A"/>
    <w:rsid w:val="00A71F3F"/>
    <w:rsid w:val="00A746ED"/>
    <w:rsid w:val="00A74F4A"/>
    <w:rsid w:val="00A764FA"/>
    <w:rsid w:val="00A833D9"/>
    <w:rsid w:val="00A8435A"/>
    <w:rsid w:val="00A91D84"/>
    <w:rsid w:val="00A9481E"/>
    <w:rsid w:val="00A977DC"/>
    <w:rsid w:val="00AA36F9"/>
    <w:rsid w:val="00AA537C"/>
    <w:rsid w:val="00AB3C5D"/>
    <w:rsid w:val="00AC4739"/>
    <w:rsid w:val="00AC4C45"/>
    <w:rsid w:val="00AD33F9"/>
    <w:rsid w:val="00AD404B"/>
    <w:rsid w:val="00AD427C"/>
    <w:rsid w:val="00AD4D07"/>
    <w:rsid w:val="00AF4EAC"/>
    <w:rsid w:val="00B00878"/>
    <w:rsid w:val="00B02196"/>
    <w:rsid w:val="00B05DDD"/>
    <w:rsid w:val="00B06B11"/>
    <w:rsid w:val="00B169D3"/>
    <w:rsid w:val="00B24AA4"/>
    <w:rsid w:val="00B304E1"/>
    <w:rsid w:val="00B31F30"/>
    <w:rsid w:val="00B33F98"/>
    <w:rsid w:val="00B358AB"/>
    <w:rsid w:val="00B400AB"/>
    <w:rsid w:val="00B5228F"/>
    <w:rsid w:val="00B52BFA"/>
    <w:rsid w:val="00B53DF9"/>
    <w:rsid w:val="00B54519"/>
    <w:rsid w:val="00B60B70"/>
    <w:rsid w:val="00B63669"/>
    <w:rsid w:val="00B642B8"/>
    <w:rsid w:val="00B76E8A"/>
    <w:rsid w:val="00B777DB"/>
    <w:rsid w:val="00B83CC6"/>
    <w:rsid w:val="00B9183E"/>
    <w:rsid w:val="00B95935"/>
    <w:rsid w:val="00B965FD"/>
    <w:rsid w:val="00BA0123"/>
    <w:rsid w:val="00BB5625"/>
    <w:rsid w:val="00BD2E58"/>
    <w:rsid w:val="00BE2F50"/>
    <w:rsid w:val="00BE490D"/>
    <w:rsid w:val="00BF1112"/>
    <w:rsid w:val="00BF53FE"/>
    <w:rsid w:val="00BF67E9"/>
    <w:rsid w:val="00C03970"/>
    <w:rsid w:val="00C05875"/>
    <w:rsid w:val="00C140D7"/>
    <w:rsid w:val="00C17A6E"/>
    <w:rsid w:val="00C21D70"/>
    <w:rsid w:val="00C22023"/>
    <w:rsid w:val="00C30674"/>
    <w:rsid w:val="00C324CC"/>
    <w:rsid w:val="00C32C3A"/>
    <w:rsid w:val="00C34D45"/>
    <w:rsid w:val="00C378F1"/>
    <w:rsid w:val="00C710B3"/>
    <w:rsid w:val="00C73BEC"/>
    <w:rsid w:val="00C7684C"/>
    <w:rsid w:val="00C77935"/>
    <w:rsid w:val="00C77944"/>
    <w:rsid w:val="00C85638"/>
    <w:rsid w:val="00C873B3"/>
    <w:rsid w:val="00C9326D"/>
    <w:rsid w:val="00CA21FF"/>
    <w:rsid w:val="00CB1709"/>
    <w:rsid w:val="00CB3FA4"/>
    <w:rsid w:val="00CD559B"/>
    <w:rsid w:val="00CD6FD0"/>
    <w:rsid w:val="00CD7129"/>
    <w:rsid w:val="00CE115C"/>
    <w:rsid w:val="00CF4891"/>
    <w:rsid w:val="00CF53CB"/>
    <w:rsid w:val="00CF67D2"/>
    <w:rsid w:val="00CF79F7"/>
    <w:rsid w:val="00D11675"/>
    <w:rsid w:val="00D225A2"/>
    <w:rsid w:val="00D2357F"/>
    <w:rsid w:val="00D3132F"/>
    <w:rsid w:val="00D31953"/>
    <w:rsid w:val="00D31FEA"/>
    <w:rsid w:val="00D35D35"/>
    <w:rsid w:val="00D35E6D"/>
    <w:rsid w:val="00D368F7"/>
    <w:rsid w:val="00D4658B"/>
    <w:rsid w:val="00D556E0"/>
    <w:rsid w:val="00D71824"/>
    <w:rsid w:val="00D813C4"/>
    <w:rsid w:val="00D869FF"/>
    <w:rsid w:val="00D876F7"/>
    <w:rsid w:val="00D9444C"/>
    <w:rsid w:val="00DA60D5"/>
    <w:rsid w:val="00DB247F"/>
    <w:rsid w:val="00DB350D"/>
    <w:rsid w:val="00DB4AB0"/>
    <w:rsid w:val="00DB6DC2"/>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54D28"/>
    <w:rsid w:val="00E64E72"/>
    <w:rsid w:val="00E70BCD"/>
    <w:rsid w:val="00E803F2"/>
    <w:rsid w:val="00E845FD"/>
    <w:rsid w:val="00E8496C"/>
    <w:rsid w:val="00E85A40"/>
    <w:rsid w:val="00E86DC6"/>
    <w:rsid w:val="00E86DFB"/>
    <w:rsid w:val="00E920A6"/>
    <w:rsid w:val="00E93BE8"/>
    <w:rsid w:val="00E945DC"/>
    <w:rsid w:val="00E95C57"/>
    <w:rsid w:val="00EB55B9"/>
    <w:rsid w:val="00EC6A61"/>
    <w:rsid w:val="00ED2128"/>
    <w:rsid w:val="00ED49B4"/>
    <w:rsid w:val="00ED4AD9"/>
    <w:rsid w:val="00ED6A76"/>
    <w:rsid w:val="00ED745A"/>
    <w:rsid w:val="00EE2CFA"/>
    <w:rsid w:val="00EF32DB"/>
    <w:rsid w:val="00F01EAA"/>
    <w:rsid w:val="00F07C22"/>
    <w:rsid w:val="00F207F8"/>
    <w:rsid w:val="00F23A98"/>
    <w:rsid w:val="00F30C6E"/>
    <w:rsid w:val="00F31600"/>
    <w:rsid w:val="00F3231B"/>
    <w:rsid w:val="00F35F47"/>
    <w:rsid w:val="00F51D00"/>
    <w:rsid w:val="00F53457"/>
    <w:rsid w:val="00F6102A"/>
    <w:rsid w:val="00F61E06"/>
    <w:rsid w:val="00F61F2F"/>
    <w:rsid w:val="00F62C5F"/>
    <w:rsid w:val="00F76A1F"/>
    <w:rsid w:val="00F84C78"/>
    <w:rsid w:val="00F84D1D"/>
    <w:rsid w:val="00F87457"/>
    <w:rsid w:val="00F97B82"/>
    <w:rsid w:val="00FA01EE"/>
    <w:rsid w:val="00FA151F"/>
    <w:rsid w:val="00FA2590"/>
    <w:rsid w:val="00FA6DA9"/>
    <w:rsid w:val="00FB52FB"/>
    <w:rsid w:val="00FC2231"/>
    <w:rsid w:val="00FD3397"/>
    <w:rsid w:val="00FD36E9"/>
    <w:rsid w:val="00FD6091"/>
    <w:rsid w:val="00FE189D"/>
    <w:rsid w:val="00FE2080"/>
    <w:rsid w:val="00FF1CE8"/>
    <w:rsid w:val="00FF2FF6"/>
    <w:rsid w:val="00FF7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B383-8A05-47BB-869C-59E228C1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576</Words>
  <Characters>3286</Characters>
  <Application>Microsoft Office Word</Application>
  <DocSecurity>0</DocSecurity>
  <PresentationFormat/>
  <Lines>27</Lines>
  <Paragraphs>7</Paragraphs>
  <Slides>0</Slides>
  <Notes>0</Notes>
  <HiddenSlides>0</HiddenSlides>
  <MMClips>0</MMClips>
  <ScaleCrop>false</ScaleCrop>
  <Company>Lenovo (Beijing) Limited</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4</cp:revision>
  <cp:lastPrinted>2017-03-07T06:38:00Z</cp:lastPrinted>
  <dcterms:created xsi:type="dcterms:W3CDTF">2017-11-14T01:05:00Z</dcterms:created>
  <dcterms:modified xsi:type="dcterms:W3CDTF">2017-11-14T01:31:00Z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