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浙江省医疗器械检验研究院</w:t>
      </w:r>
    </w:p>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采购公告</w:t>
      </w:r>
    </w:p>
    <w:p>
      <w:pPr>
        <w:spacing w:before="100" w:beforeAutospacing="1" w:after="100" w:afterAutospacing="1" w:line="360" w:lineRule="auto"/>
        <w:rPr>
          <w:rFonts w:ascii="仿宋_GB2312" w:eastAsia="仿宋_GB2312"/>
          <w:b/>
          <w:sz w:val="32"/>
          <w:szCs w:val="32"/>
        </w:rPr>
      </w:pPr>
      <w:r>
        <w:rPr>
          <w:rFonts w:hint="eastAsia" w:ascii="仿宋_GB2312" w:eastAsia="仿宋_GB2312"/>
          <w:b/>
          <w:sz w:val="32"/>
          <w:szCs w:val="32"/>
        </w:rPr>
        <w:t xml:space="preserve">                  采购编号：</w:t>
      </w:r>
      <w:r>
        <w:rPr>
          <w:rFonts w:ascii="仿宋_GB2312" w:eastAsia="仿宋_GB2312"/>
          <w:b/>
          <w:sz w:val="32"/>
          <w:szCs w:val="32"/>
        </w:rPr>
        <w:t>MDST-202</w:t>
      </w:r>
      <w:r>
        <w:rPr>
          <w:rFonts w:hint="eastAsia" w:ascii="仿宋_GB2312" w:eastAsia="仿宋_GB2312"/>
          <w:b/>
          <w:sz w:val="32"/>
          <w:szCs w:val="32"/>
        </w:rPr>
        <w:t>3</w:t>
      </w:r>
      <w:r>
        <w:rPr>
          <w:rFonts w:ascii="仿宋_GB2312" w:eastAsia="仿宋_GB2312"/>
          <w:b/>
          <w:sz w:val="32"/>
          <w:szCs w:val="32"/>
        </w:rPr>
        <w:t>-</w:t>
      </w:r>
      <w:r>
        <w:rPr>
          <w:rFonts w:hint="eastAsia" w:ascii="仿宋_GB2312" w:eastAsia="仿宋_GB2312"/>
          <w:b/>
          <w:sz w:val="32"/>
          <w:szCs w:val="32"/>
        </w:rPr>
        <w:t>01</w:t>
      </w: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line="0" w:lineRule="atLeast"/>
        <w:ind w:left="3213" w:hanging="3213" w:hangingChars="1000"/>
        <w:jc w:val="left"/>
        <w:rPr>
          <w:rFonts w:ascii="仿宋_GB2312" w:eastAsia="仿宋_GB2312"/>
          <w:b/>
          <w:bCs/>
          <w:sz w:val="32"/>
          <w:szCs w:val="32"/>
        </w:rPr>
      </w:pPr>
      <w:r>
        <w:rPr>
          <w:rFonts w:hint="eastAsia" w:ascii="仿宋_GB2312" w:eastAsia="仿宋_GB2312"/>
          <w:b/>
          <w:bCs/>
          <w:sz w:val="32"/>
          <w:szCs w:val="32"/>
        </w:rPr>
        <w:t xml:space="preserve">          项目名称：浙江省医疗器械检验研究院提升医疗器械检验检测能力建设项目档案整理采购项目</w:t>
      </w:r>
    </w:p>
    <w:p>
      <w:pPr>
        <w:spacing w:before="100" w:beforeAutospacing="1" w:after="100" w:afterAutospacing="1" w:line="360" w:lineRule="auto"/>
        <w:rPr>
          <w:rFonts w:ascii="仿宋_GB2312" w:eastAsia="仿宋_GB2312"/>
          <w:b/>
          <w:bCs/>
          <w:sz w:val="32"/>
          <w:szCs w:val="32"/>
        </w:rPr>
      </w:pPr>
      <w:r>
        <w:rPr>
          <w:rFonts w:hint="eastAsia" w:ascii="仿宋_GB2312" w:eastAsia="仿宋_GB2312"/>
          <w:b/>
          <w:bCs/>
          <w:sz w:val="32"/>
          <w:szCs w:val="32"/>
        </w:rPr>
        <w:t xml:space="preserve">          采购单位：浙江省医疗器械检验研究院</w:t>
      </w:r>
    </w:p>
    <w:p>
      <w:pPr>
        <w:spacing w:before="100" w:beforeAutospacing="1" w:after="100" w:afterAutospacing="1" w:line="360" w:lineRule="auto"/>
        <w:rPr>
          <w:rFonts w:ascii="仿宋_GB2312" w:eastAsia="仿宋_GB2312"/>
          <w:b/>
          <w:bCs/>
          <w:sz w:val="32"/>
          <w:szCs w:val="32"/>
        </w:rPr>
      </w:pPr>
      <w:r>
        <w:rPr>
          <w:rFonts w:hint="eastAsia" w:ascii="仿宋_GB2312" w:eastAsia="仿宋_GB2312"/>
          <w:b/>
          <w:bCs/>
          <w:sz w:val="32"/>
          <w:szCs w:val="32"/>
        </w:rPr>
        <w:t xml:space="preserve">          日    期：2023-</w:t>
      </w:r>
      <w:r>
        <w:rPr>
          <w:rFonts w:hint="eastAsia" w:ascii="仿宋_GB2312" w:eastAsia="仿宋_GB2312"/>
          <w:b/>
          <w:bCs/>
          <w:sz w:val="32"/>
          <w:szCs w:val="32"/>
          <w:lang w:val="en-US" w:eastAsia="zh-CN"/>
        </w:rPr>
        <w:t>7</w:t>
      </w:r>
      <w:r>
        <w:rPr>
          <w:rFonts w:hint="eastAsia" w:ascii="仿宋_GB2312" w:eastAsia="仿宋_GB2312"/>
          <w:b/>
          <w:bCs/>
          <w:sz w:val="32"/>
          <w:szCs w:val="32"/>
        </w:rPr>
        <w:t>-</w:t>
      </w:r>
      <w:r>
        <w:rPr>
          <w:rFonts w:hint="eastAsia" w:ascii="仿宋_GB2312" w:eastAsia="仿宋_GB2312"/>
          <w:b/>
          <w:bCs/>
          <w:sz w:val="32"/>
          <w:szCs w:val="32"/>
          <w:lang w:val="en-US" w:eastAsia="zh-CN"/>
        </w:rPr>
        <w:t>25</w:t>
      </w:r>
    </w:p>
    <w:p>
      <w:pPr>
        <w:spacing w:line="0" w:lineRule="atLeas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24"/>
        </w:rPr>
      </w:pPr>
    </w:p>
    <w:p>
      <w:pPr>
        <w:spacing w:line="480" w:lineRule="auto"/>
        <w:jc w:val="center"/>
        <w:rPr>
          <w:rFonts w:ascii="仿宋_GB2312" w:hAnsi="宋体" w:eastAsia="仿宋_GB2312"/>
          <w:b/>
          <w:sz w:val="24"/>
        </w:rPr>
      </w:pPr>
      <w:r>
        <w:rPr>
          <w:rFonts w:hint="eastAsia" w:ascii="仿宋_GB2312" w:hAnsi="宋体" w:eastAsia="仿宋_GB2312"/>
          <w:b/>
          <w:sz w:val="24"/>
        </w:rPr>
        <w:t>采购公告目录</w:t>
      </w:r>
    </w:p>
    <w:p>
      <w:pPr>
        <w:spacing w:line="480" w:lineRule="auto"/>
        <w:rPr>
          <w:rFonts w:ascii="仿宋_GB2312" w:eastAsia="仿宋_GB2312"/>
          <w:sz w:val="24"/>
        </w:rPr>
      </w:pPr>
    </w:p>
    <w:p>
      <w:pPr>
        <w:spacing w:line="720" w:lineRule="auto"/>
        <w:rPr>
          <w:rFonts w:ascii="仿宋_GB2312" w:eastAsia="仿宋_GB2312"/>
          <w:b/>
          <w:sz w:val="24"/>
        </w:rPr>
      </w:pPr>
      <w:r>
        <w:rPr>
          <w:rFonts w:hint="eastAsia" w:ascii="仿宋_GB2312" w:eastAsia="仿宋_GB2312"/>
          <w:b/>
          <w:sz w:val="24"/>
        </w:rPr>
        <w:fldChar w:fldCharType="begin"/>
      </w:r>
      <w:r>
        <w:rPr>
          <w:rFonts w:hint="eastAsia" w:ascii="仿宋_GB2312" w:eastAsia="仿宋_GB2312"/>
          <w:b/>
          <w:sz w:val="24"/>
        </w:rPr>
        <w:instrText xml:space="preserve"> TOC \o "1-3" \h \z \u </w:instrText>
      </w:r>
      <w:r>
        <w:rPr>
          <w:rFonts w:hint="eastAsia" w:ascii="仿宋_GB2312" w:eastAsia="仿宋_GB2312"/>
          <w:b/>
          <w:sz w:val="24"/>
        </w:rPr>
        <w:fldChar w:fldCharType="separate"/>
      </w:r>
      <w:r>
        <w:rPr>
          <w:rFonts w:hint="eastAsia" w:ascii="仿宋_GB2312" w:eastAsia="仿宋_GB2312"/>
          <w:b/>
          <w:sz w:val="24"/>
        </w:rPr>
        <w:t>第一部分   公告</w:t>
      </w:r>
    </w:p>
    <w:p>
      <w:pPr>
        <w:spacing w:line="720" w:lineRule="auto"/>
        <w:rPr>
          <w:rFonts w:ascii="仿宋_GB2312" w:eastAsia="仿宋_GB2312"/>
          <w:b/>
          <w:sz w:val="24"/>
        </w:rPr>
      </w:pPr>
      <w:r>
        <w:rPr>
          <w:rFonts w:hint="eastAsia" w:ascii="仿宋_GB2312" w:eastAsia="仿宋_GB2312"/>
          <w:b/>
          <w:sz w:val="24"/>
        </w:rPr>
        <w:t>第二部分   须知</w:t>
      </w:r>
    </w:p>
    <w:p>
      <w:pPr>
        <w:spacing w:line="720" w:lineRule="auto"/>
        <w:rPr>
          <w:rFonts w:ascii="仿宋_GB2312" w:eastAsia="仿宋_GB2312"/>
          <w:b/>
          <w:sz w:val="24"/>
        </w:rPr>
      </w:pPr>
      <w:r>
        <w:rPr>
          <w:rFonts w:hint="eastAsia" w:ascii="仿宋_GB2312" w:eastAsia="仿宋_GB2312"/>
          <w:b/>
          <w:sz w:val="24"/>
        </w:rPr>
        <w:t>第三部分   响应文件（格式）附表</w:t>
      </w:r>
    </w:p>
    <w:p>
      <w:pPr>
        <w:spacing w:line="440" w:lineRule="exact"/>
        <w:jc w:val="center"/>
        <w:rPr>
          <w:rFonts w:ascii="仿宋_GB2312" w:eastAsia="仿宋_GB2312"/>
          <w:sz w:val="24"/>
        </w:rPr>
      </w:pPr>
      <w:r>
        <w:rPr>
          <w:rFonts w:hint="eastAsia" w:ascii="仿宋_GB2312" w:eastAsia="仿宋_GB2312"/>
          <w:sz w:val="24"/>
        </w:rPr>
        <w:fldChar w:fldCharType="end"/>
      </w: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widowControl/>
        <w:jc w:val="center"/>
        <w:rPr>
          <w:rFonts w:ascii="仿宋_GB2312" w:eastAsia="仿宋_GB2312"/>
          <w:b/>
          <w:sz w:val="24"/>
        </w:rPr>
      </w:pPr>
      <w:r>
        <w:rPr>
          <w:rFonts w:ascii="仿宋_GB2312" w:eastAsia="仿宋_GB2312"/>
          <w:b/>
          <w:sz w:val="24"/>
        </w:rPr>
        <w:br w:type="page"/>
      </w:r>
      <w:r>
        <w:rPr>
          <w:rFonts w:hint="eastAsia" w:ascii="仿宋_GB2312" w:eastAsia="仿宋_GB2312"/>
          <w:b/>
          <w:sz w:val="24"/>
        </w:rPr>
        <w:t>第一部分 公 告</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浙江省医疗器械检验研究院拟采购提升医疗器械检验检测能力建设项目档案整理采购项目，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pPr>
        <w:spacing w:line="440" w:lineRule="exact"/>
        <w:ind w:firstLine="480" w:firstLineChars="200"/>
        <w:rPr>
          <w:rFonts w:ascii="仿宋_GB2312" w:eastAsia="仿宋_GB2312"/>
          <w:i/>
          <w:color w:val="000000"/>
          <w:sz w:val="24"/>
        </w:rPr>
      </w:pPr>
      <w:r>
        <w:rPr>
          <w:rFonts w:hint="eastAsia" w:ascii="仿宋_GB2312" w:eastAsia="仿宋_GB2312"/>
          <w:color w:val="000000"/>
          <w:sz w:val="24"/>
        </w:rPr>
        <w:t>一、项目编号：</w:t>
      </w:r>
      <w:r>
        <w:rPr>
          <w:rFonts w:ascii="仿宋_GB2312" w:eastAsia="仿宋_GB2312"/>
          <w:color w:val="000000"/>
          <w:sz w:val="24"/>
        </w:rPr>
        <w:t>MD</w:t>
      </w:r>
      <w:r>
        <w:rPr>
          <w:rFonts w:ascii="仿宋_GB2312" w:eastAsia="仿宋_GB2312"/>
          <w:color w:val="auto"/>
          <w:sz w:val="24"/>
        </w:rPr>
        <w:t>ST-202</w:t>
      </w:r>
      <w:r>
        <w:rPr>
          <w:rFonts w:hint="eastAsia" w:ascii="仿宋_GB2312" w:eastAsia="仿宋_GB2312"/>
          <w:color w:val="auto"/>
          <w:sz w:val="24"/>
        </w:rPr>
        <w:t>3</w:t>
      </w:r>
      <w:r>
        <w:rPr>
          <w:rFonts w:ascii="仿宋_GB2312" w:eastAsia="仿宋_GB2312"/>
          <w:color w:val="auto"/>
          <w:sz w:val="24"/>
        </w:rPr>
        <w:t>-</w:t>
      </w:r>
      <w:r>
        <w:rPr>
          <w:rFonts w:hint="eastAsia" w:ascii="仿宋_GB2312" w:eastAsia="仿宋_GB2312"/>
          <w:color w:val="auto"/>
          <w:sz w:val="24"/>
        </w:rPr>
        <w:t>01</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二</w:t>
      </w:r>
      <w:r>
        <w:rPr>
          <w:rFonts w:hint="eastAsia" w:ascii="仿宋_GB2312" w:eastAsia="仿宋_GB2312"/>
          <w:i/>
          <w:color w:val="000000"/>
          <w:sz w:val="24"/>
        </w:rPr>
        <w:t>、</w:t>
      </w:r>
      <w:r>
        <w:rPr>
          <w:rFonts w:hint="eastAsia" w:ascii="仿宋_GB2312" w:eastAsia="仿宋_GB2312"/>
          <w:color w:val="000000"/>
          <w:sz w:val="24"/>
        </w:rPr>
        <w:t>项目概况（内容、用途、数量、简要技术要求）</w:t>
      </w:r>
      <w:bookmarkStart w:id="0" w:name="B09_招标内容"/>
      <w:bookmarkEnd w:id="0"/>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浙江省医疗器械检验研究院为完成“提升医疗器械检验检测能力建设项目”的验收，需将形成的材料按照档案管理的要求进行规范化整理。项目主要涉及158台/套设备的购买及设备的验收使用，实验室改造和资金使用管理等内容</w:t>
      </w:r>
      <w:r>
        <w:rPr>
          <w:rFonts w:hint="eastAsia" w:ascii="仿宋_GB2312" w:eastAsia="仿宋_GB2312"/>
          <w:color w:val="000000"/>
          <w:sz w:val="24"/>
          <w:lang w:eastAsia="zh-CN"/>
        </w:rPr>
        <w:t>，</w:t>
      </w:r>
      <w:r>
        <w:rPr>
          <w:rFonts w:hint="eastAsia" w:ascii="仿宋_GB2312" w:eastAsia="仿宋_GB2312"/>
          <w:color w:val="000000"/>
          <w:sz w:val="24"/>
        </w:rPr>
        <w:t>项目</w:t>
      </w:r>
      <w:r>
        <w:rPr>
          <w:rFonts w:hint="eastAsia" w:ascii="仿宋_GB2312" w:eastAsia="仿宋_GB2312"/>
          <w:color w:val="000000"/>
          <w:sz w:val="24"/>
          <w:lang w:val="en-US" w:eastAsia="zh-CN"/>
        </w:rPr>
        <w:t>总</w:t>
      </w:r>
      <w:r>
        <w:rPr>
          <w:rFonts w:hint="eastAsia" w:ascii="仿宋_GB2312" w:eastAsia="仿宋_GB2312"/>
          <w:color w:val="000000"/>
          <w:sz w:val="24"/>
        </w:rPr>
        <w:t>投资8001万元</w:t>
      </w:r>
      <w:r>
        <w:rPr>
          <w:rFonts w:hint="eastAsia" w:ascii="仿宋_GB2312" w:eastAsia="仿宋_GB2312"/>
          <w:color w:val="000000"/>
          <w:sz w:val="24"/>
          <w:lang w:eastAsia="zh-CN"/>
        </w:rPr>
        <w:t>。</w:t>
      </w:r>
      <w:r>
        <w:rPr>
          <w:rFonts w:hint="eastAsia" w:ascii="仿宋_GB2312" w:eastAsia="仿宋_GB2312"/>
          <w:color w:val="000000"/>
          <w:sz w:val="24"/>
        </w:rPr>
        <w:t>要求经过规范的档案整理，最终通过档案专项验收。</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（一）采购要求</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为完善单位的档案管理体系，加强“提升医疗器械检验检测能力建设项目”的</w:t>
      </w:r>
      <w:r>
        <w:rPr>
          <w:rFonts w:ascii="仿宋_GB2312" w:eastAsia="仿宋_GB2312"/>
          <w:color w:val="000000"/>
          <w:sz w:val="24"/>
        </w:rPr>
        <w:t>档案管理能力</w:t>
      </w:r>
      <w:r>
        <w:rPr>
          <w:rFonts w:hint="eastAsia" w:ascii="仿宋_GB2312" w:eastAsia="仿宋_GB2312"/>
          <w:color w:val="000000"/>
          <w:sz w:val="24"/>
        </w:rPr>
        <w:t>，选择</w:t>
      </w:r>
      <w:r>
        <w:rPr>
          <w:rFonts w:hint="eastAsia" w:ascii="仿宋_GB2312" w:eastAsia="仿宋_GB2312"/>
          <w:b w:val="0"/>
          <w:bCs w:val="0"/>
          <w:color w:val="auto"/>
          <w:sz w:val="24"/>
        </w:rPr>
        <w:t>一家</w:t>
      </w:r>
      <w:r>
        <w:rPr>
          <w:rFonts w:hint="eastAsia" w:ascii="仿宋_GB2312" w:eastAsia="仿宋_GB2312"/>
          <w:color w:val="000000"/>
          <w:sz w:val="24"/>
        </w:rPr>
        <w:t>单位准入浙江省医疗器械检验研究院提升医疗器械检验检测能力建设项目档案整理，响应方应根据本项目所提出的服务要求，综合考虑，选择具有最佳性能价格比的收费比例、价格前来投标。希望响应方以优良的服务和优惠的价格，充分显示你们的竞争实力。</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（二）资格要求</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ascii="仿宋_GB2312" w:eastAsia="仿宋_GB2312"/>
          <w:color w:val="000000" w:themeColor="text1"/>
          <w:sz w:val="24"/>
          <w14:textFill>
            <w14:solidFill>
              <w14:schemeClr w14:val="tx1"/>
            </w14:solidFill>
          </w14:textFill>
        </w:rPr>
        <w:t>供应商须有独立法人资格，具有有效的企业法人营业执照</w:t>
      </w:r>
      <w:r>
        <w:rPr>
          <w:rFonts w:hint="eastAsia" w:ascii="仿宋_GB2312" w:eastAsia="仿宋_GB2312"/>
          <w:color w:val="000000" w:themeColor="text1"/>
          <w:sz w:val="24"/>
          <w:lang w:eastAsia="zh-CN"/>
          <w14:textFill>
            <w14:solidFill>
              <w14:schemeClr w14:val="tx1"/>
            </w14:solidFill>
          </w14:textFill>
        </w:rPr>
        <w:t>，</w:t>
      </w:r>
      <w:r>
        <w:rPr>
          <w:rFonts w:ascii="仿宋_GB2312" w:eastAsia="仿宋_GB2312"/>
          <w:color w:val="000000" w:themeColor="text1"/>
          <w:sz w:val="24"/>
          <w14:textFill>
            <w14:solidFill>
              <w14:schemeClr w14:val="tx1"/>
            </w14:solidFill>
          </w14:textFill>
        </w:rPr>
        <w:t>供应商拟派的项目人员具有档案系列中级及以上技术职称。</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（三）项目情况</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1、服务内容</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auto"/>
          <w:sz w:val="24"/>
        </w:rPr>
        <w:t>档案咨询指导服务：指导组建立</w:t>
      </w:r>
      <w:r>
        <w:rPr>
          <w:rFonts w:ascii="仿宋_GB2312" w:eastAsia="仿宋_GB2312"/>
          <w:color w:val="auto"/>
          <w:sz w:val="24"/>
        </w:rPr>
        <w:t>“</w:t>
      </w:r>
      <w:r>
        <w:rPr>
          <w:rFonts w:hint="eastAsia" w:ascii="仿宋_GB2312" w:eastAsia="仿宋_GB2312"/>
          <w:color w:val="auto"/>
          <w:sz w:val="24"/>
        </w:rPr>
        <w:t>提升医疗器械检验检测能力建设项目</w:t>
      </w:r>
      <w:r>
        <w:rPr>
          <w:rFonts w:ascii="仿宋_GB2312" w:eastAsia="仿宋_GB2312"/>
          <w:color w:val="auto"/>
          <w:sz w:val="24"/>
        </w:rPr>
        <w:t>”</w:t>
      </w:r>
      <w:r>
        <w:rPr>
          <w:rFonts w:hint="eastAsia" w:ascii="仿宋_GB2312" w:eastAsia="仿宋_GB2312"/>
          <w:color w:val="auto"/>
          <w:sz w:val="24"/>
        </w:rPr>
        <w:t>档案管理项目组；</w:t>
      </w:r>
      <w:r>
        <w:rPr>
          <w:rFonts w:ascii="仿宋_GB2312" w:eastAsia="仿宋_GB2312"/>
          <w:color w:val="000000" w:themeColor="text1"/>
          <w:sz w:val="24"/>
          <w14:textFill>
            <w14:solidFill>
              <w14:schemeClr w14:val="tx1"/>
            </w14:solidFill>
          </w14:textFill>
        </w:rPr>
        <w:t>制定并完善“提升医疗器械检验检测能力建设项目”档案管理制度、项目档案分类方案等</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对</w:t>
      </w:r>
      <w:r>
        <w:rPr>
          <w:rFonts w:hint="eastAsia" w:ascii="仿宋_GB2312" w:eastAsia="仿宋_GB2312"/>
          <w:color w:val="000000" w:themeColor="text1"/>
          <w:sz w:val="24"/>
          <w14:textFill>
            <w14:solidFill>
              <w14:schemeClr w14:val="tx1"/>
            </w14:solidFill>
          </w14:textFill>
        </w:rPr>
        <w:t>在</w:t>
      </w:r>
      <w:r>
        <w:rPr>
          <w:rFonts w:ascii="仿宋_GB2312" w:eastAsia="仿宋_GB2312"/>
          <w:color w:val="000000" w:themeColor="text1"/>
          <w:sz w:val="24"/>
          <w14:textFill>
            <w14:solidFill>
              <w14:schemeClr w14:val="tx1"/>
            </w14:solidFill>
          </w14:textFill>
        </w:rPr>
        <w:t>项目全过程</w:t>
      </w:r>
      <w:r>
        <w:rPr>
          <w:rFonts w:hint="eastAsia" w:ascii="仿宋_GB2312" w:eastAsia="仿宋_GB2312"/>
          <w:color w:val="000000" w:themeColor="text1"/>
          <w:sz w:val="24"/>
          <w14:textFill>
            <w14:solidFill>
              <w14:schemeClr w14:val="tx1"/>
            </w14:solidFill>
          </w14:textFill>
        </w:rPr>
        <w:t>中</w:t>
      </w:r>
      <w:r>
        <w:rPr>
          <w:rFonts w:ascii="仿宋_GB2312" w:eastAsia="仿宋_GB2312"/>
          <w:color w:val="000000" w:themeColor="text1"/>
          <w:sz w:val="24"/>
          <w14:textFill>
            <w14:solidFill>
              <w14:schemeClr w14:val="tx1"/>
            </w14:solidFill>
          </w14:textFill>
        </w:rPr>
        <w:t>立项、基本建设、设备采购</w:t>
      </w:r>
      <w:r>
        <w:rPr>
          <w:rFonts w:hint="eastAsia" w:ascii="仿宋_GB2312" w:eastAsia="仿宋_GB2312"/>
          <w:color w:val="000000" w:themeColor="text1"/>
          <w:sz w:val="24"/>
          <w14:textFill>
            <w14:solidFill>
              <w14:schemeClr w14:val="tx1"/>
            </w14:solidFill>
          </w14:textFill>
        </w:rPr>
        <w:t>等节点形成的</w:t>
      </w:r>
      <w:r>
        <w:rPr>
          <w:rFonts w:ascii="仿宋_GB2312" w:eastAsia="仿宋_GB2312"/>
          <w:color w:val="000000" w:themeColor="text1"/>
          <w:sz w:val="24"/>
          <w14:textFill>
            <w14:solidFill>
              <w14:schemeClr w14:val="tx1"/>
            </w14:solidFill>
          </w14:textFill>
        </w:rPr>
        <w:t>文件提出收集清单、归档范围的要求和建议</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对采购方项目档案收集齐全完整情况进行不定期的检查</w:t>
      </w:r>
      <w:r>
        <w:rPr>
          <w:rFonts w:hint="eastAsia" w:ascii="仿宋_GB2312" w:eastAsia="仿宋_GB2312"/>
          <w:color w:val="000000" w:themeColor="text1"/>
          <w:sz w:val="24"/>
          <w14:textFill>
            <w14:solidFill>
              <w14:schemeClr w14:val="tx1"/>
            </w14:solidFill>
          </w14:textFill>
        </w:rPr>
        <w:t>和</w:t>
      </w:r>
      <w:r>
        <w:rPr>
          <w:rFonts w:ascii="仿宋_GB2312" w:eastAsia="仿宋_GB2312"/>
          <w:color w:val="000000" w:themeColor="text1"/>
          <w:sz w:val="24"/>
          <w14:textFill>
            <w14:solidFill>
              <w14:schemeClr w14:val="tx1"/>
            </w14:solidFill>
          </w14:textFill>
        </w:rPr>
        <w:t>指导</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指导项目档案库房</w:t>
      </w:r>
      <w:r>
        <w:rPr>
          <w:rFonts w:hint="eastAsia" w:ascii="仿宋_GB2312" w:eastAsia="仿宋_GB2312"/>
          <w:color w:val="000000" w:themeColor="text1"/>
          <w:sz w:val="24"/>
          <w:lang w:val="en-US" w:eastAsia="zh-CN"/>
          <w14:textFill>
            <w14:solidFill>
              <w14:schemeClr w14:val="tx1"/>
            </w14:solidFill>
          </w14:textFill>
        </w:rPr>
        <w:t>管理</w:t>
      </w:r>
      <w:r>
        <w:rPr>
          <w:rFonts w:ascii="仿宋_GB2312" w:eastAsia="仿宋_GB2312"/>
          <w:color w:val="000000" w:themeColor="text1"/>
          <w:sz w:val="24"/>
          <w14:textFill>
            <w14:solidFill>
              <w14:schemeClr w14:val="tx1"/>
            </w14:solidFill>
          </w14:textFill>
        </w:rPr>
        <w:t>，</w:t>
      </w:r>
      <w:r>
        <w:rPr>
          <w:rFonts w:hint="eastAsia" w:ascii="仿宋_GB2312" w:eastAsia="仿宋_GB2312"/>
          <w:color w:val="000000" w:themeColor="text1"/>
          <w:sz w:val="24"/>
          <w14:textFill>
            <w14:solidFill>
              <w14:schemeClr w14:val="tx1"/>
            </w14:solidFill>
          </w14:textFill>
        </w:rPr>
        <w:t>针对</w:t>
      </w:r>
      <w:r>
        <w:rPr>
          <w:rFonts w:ascii="仿宋_GB2312" w:eastAsia="仿宋_GB2312"/>
          <w:color w:val="000000" w:themeColor="text1"/>
          <w:sz w:val="24"/>
          <w14:textFill>
            <w14:solidFill>
              <w14:schemeClr w14:val="tx1"/>
            </w14:solidFill>
          </w14:textFill>
        </w:rPr>
        <w:t>设施、设备配置</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保护技术</w:t>
      </w:r>
      <w:r>
        <w:rPr>
          <w:rFonts w:hint="eastAsia" w:ascii="仿宋_GB2312" w:eastAsia="仿宋_GB2312"/>
          <w:color w:val="000000" w:themeColor="text1"/>
          <w:sz w:val="24"/>
          <w14:textFill>
            <w14:solidFill>
              <w14:schemeClr w14:val="tx1"/>
            </w14:solidFill>
          </w14:textFill>
        </w:rPr>
        <w:t>等提供</w:t>
      </w:r>
      <w:r>
        <w:rPr>
          <w:rFonts w:ascii="仿宋_GB2312" w:eastAsia="仿宋_GB2312"/>
          <w:color w:val="000000" w:themeColor="text1"/>
          <w:sz w:val="24"/>
          <w14:textFill>
            <w14:solidFill>
              <w14:schemeClr w14:val="tx1"/>
            </w14:solidFill>
          </w14:textFill>
        </w:rPr>
        <w:t>咨询服务，使档案库房及其设施符合防火、防盗、防有害气体、防灰尘、防紫外线、防虫霉、防高温高湿等要求</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指导并协助档案专项验收材料的编写</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包括验收申请、项目档案情况报告、项目档案的分类、统计、自查打分、相关附件材料的撰写和汇总、上架排列工作等，配合做好档案专项验收的各项准备工作和档案检查事宜</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正式验收前邀请相关档案主管部门专家预查。</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档案整理服务：</w:t>
      </w:r>
      <w:r>
        <w:rPr>
          <w:rFonts w:ascii="仿宋_GB2312" w:eastAsia="仿宋_GB2312"/>
          <w:color w:val="000000" w:themeColor="text1"/>
          <w:sz w:val="24"/>
          <w14:textFill>
            <w14:solidFill>
              <w14:schemeClr w14:val="tx1"/>
            </w14:solidFill>
          </w14:textFill>
        </w:rPr>
        <w:t>在项目档案收集完整齐全的同时，对“提升医疗器械检验检测能力建设项目”全过程的立项、基本建设、设备采购中形成的文件进行</w:t>
      </w:r>
      <w:r>
        <w:rPr>
          <w:rFonts w:hint="eastAsia" w:ascii="仿宋_GB2312" w:eastAsia="仿宋_GB2312"/>
          <w:color w:val="000000" w:themeColor="text1"/>
          <w:sz w:val="24"/>
          <w14:textFill>
            <w14:solidFill>
              <w14:schemeClr w14:val="tx1"/>
            </w14:solidFill>
          </w14:textFill>
        </w:rPr>
        <w:t>鉴别和</w:t>
      </w:r>
      <w:r>
        <w:rPr>
          <w:rFonts w:ascii="仿宋_GB2312" w:eastAsia="仿宋_GB2312"/>
          <w:color w:val="000000" w:themeColor="text1"/>
          <w:sz w:val="24"/>
          <w14:textFill>
            <w14:solidFill>
              <w14:schemeClr w14:val="tx1"/>
            </w14:solidFill>
          </w14:textFill>
        </w:rPr>
        <w:t>审核，列出补缺清单并指导收集</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确保完整</w:t>
      </w:r>
      <w:r>
        <w:rPr>
          <w:rFonts w:hint="eastAsia" w:ascii="仿宋_GB2312" w:eastAsia="仿宋_GB2312"/>
          <w:color w:val="000000" w:themeColor="text1"/>
          <w:sz w:val="24"/>
          <w14:textFill>
            <w14:solidFill>
              <w14:schemeClr w14:val="tx1"/>
            </w14:solidFill>
          </w14:textFill>
        </w:rPr>
        <w:t>；</w:t>
      </w:r>
      <w:r>
        <w:rPr>
          <w:rFonts w:ascii="仿宋_GB2312" w:eastAsia="仿宋_GB2312"/>
          <w:color w:val="000000" w:themeColor="text1"/>
          <w:sz w:val="24"/>
          <w14:textFill>
            <w14:solidFill>
              <w14:schemeClr w14:val="tx1"/>
            </w14:solidFill>
          </w14:textFill>
        </w:rPr>
        <w:t>对项目全过程档案进行</w:t>
      </w:r>
      <w:r>
        <w:rPr>
          <w:rFonts w:hint="eastAsia" w:ascii="仿宋_GB2312" w:eastAsia="仿宋_GB2312"/>
          <w:color w:val="000000" w:themeColor="text1"/>
          <w:sz w:val="24"/>
          <w14:textFill>
            <w14:solidFill>
              <w14:schemeClr w14:val="tx1"/>
            </w14:solidFill>
          </w14:textFill>
        </w:rPr>
        <w:t>整理、排序、编页、盖章、编号、</w:t>
      </w:r>
      <w:r>
        <w:rPr>
          <w:rFonts w:ascii="仿宋_GB2312" w:eastAsia="仿宋_GB2312"/>
          <w:color w:val="000000" w:themeColor="text1"/>
          <w:sz w:val="24"/>
          <w14:textFill>
            <w14:solidFill>
              <w14:schemeClr w14:val="tx1"/>
            </w14:solidFill>
          </w14:textFill>
        </w:rPr>
        <w:t>编目、装盒、上架等规范</w:t>
      </w:r>
      <w:r>
        <w:rPr>
          <w:rFonts w:hint="eastAsia" w:ascii="仿宋_GB2312" w:eastAsia="仿宋_GB2312"/>
          <w:color w:val="000000" w:themeColor="text1"/>
          <w:sz w:val="24"/>
          <w14:textFill>
            <w14:solidFill>
              <w14:schemeClr w14:val="tx1"/>
            </w14:solidFill>
          </w14:textFill>
        </w:rPr>
        <w:t>操作，形成</w:t>
      </w:r>
      <w:r>
        <w:rPr>
          <w:rFonts w:ascii="仿宋_GB2312" w:eastAsia="仿宋_GB2312"/>
          <w:color w:val="000000" w:themeColor="text1"/>
          <w:sz w:val="24"/>
          <w14:textFill>
            <w14:solidFill>
              <w14:schemeClr w14:val="tx1"/>
            </w14:solidFill>
          </w14:textFill>
        </w:rPr>
        <w:t>一套</w:t>
      </w:r>
      <w:r>
        <w:rPr>
          <w:rFonts w:hint="eastAsia" w:ascii="仿宋_GB2312" w:eastAsia="仿宋_GB2312"/>
          <w:color w:val="000000" w:themeColor="text1"/>
          <w:sz w:val="24"/>
          <w14:textFill>
            <w14:solidFill>
              <w14:schemeClr w14:val="tx1"/>
            </w14:solidFill>
          </w14:textFill>
        </w:rPr>
        <w:t>完整材料；</w:t>
      </w:r>
      <w:r>
        <w:rPr>
          <w:rFonts w:ascii="仿宋_GB2312" w:eastAsia="仿宋_GB2312"/>
          <w:color w:val="000000" w:themeColor="text1"/>
          <w:sz w:val="24"/>
          <w14:textFill>
            <w14:solidFill>
              <w14:schemeClr w14:val="tx1"/>
            </w14:solidFill>
          </w14:textFill>
        </w:rPr>
        <w:t>协助邀请验收专家配合正式验收工作，确保规范整理的档案通过建设项目</w:t>
      </w:r>
      <w:r>
        <w:rPr>
          <w:rFonts w:hint="eastAsia" w:ascii="仿宋_GB2312" w:eastAsia="仿宋_GB2312"/>
          <w:color w:val="000000" w:themeColor="text1"/>
          <w:sz w:val="24"/>
          <w:lang w:val="en-US" w:eastAsia="zh-CN"/>
          <w14:textFill>
            <w14:solidFill>
              <w14:schemeClr w14:val="tx1"/>
            </w14:solidFill>
          </w14:textFill>
        </w:rPr>
        <w:t>的</w:t>
      </w:r>
      <w:r>
        <w:rPr>
          <w:rFonts w:ascii="仿宋_GB2312" w:eastAsia="仿宋_GB2312"/>
          <w:color w:val="000000" w:themeColor="text1"/>
          <w:sz w:val="24"/>
          <w14:textFill>
            <w14:solidFill>
              <w14:schemeClr w14:val="tx1"/>
            </w14:solidFill>
          </w14:textFill>
        </w:rPr>
        <w:t>档案验收。</w:t>
      </w:r>
    </w:p>
    <w:p>
      <w:pPr>
        <w:numPr>
          <w:ilvl w:val="0"/>
          <w:numId w:val="1"/>
        </w:num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服务标准</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ascii="仿宋_GB2312" w:eastAsia="仿宋_GB2312"/>
          <w:color w:val="000000" w:themeColor="text1"/>
          <w:sz w:val="24"/>
          <w14:textFill>
            <w14:solidFill>
              <w14:schemeClr w14:val="tx1"/>
            </w14:solidFill>
          </w14:textFill>
        </w:rPr>
        <w:t>档案服务以规范、科学、安全、便于利用为原则，以国家档案工作法律法规为依据，以《科技档案案卷构成的一般要求》、《浙江省重点建设项目档案管理办法》、《重大项目档案管理规范》及相关档案业务规范为标准开展工作。</w:t>
      </w:r>
    </w:p>
    <w:p>
      <w:pPr>
        <w:spacing w:line="440" w:lineRule="exact"/>
        <w:ind w:firstLine="480" w:firstLineChars="200"/>
        <w:jc w:val="left"/>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3.服务期限和服务人员</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ascii="仿宋_GB2312" w:eastAsia="仿宋_GB2312"/>
          <w:color w:val="000000" w:themeColor="text1"/>
          <w:sz w:val="24"/>
          <w14:textFill>
            <w14:solidFill>
              <w14:schemeClr w14:val="tx1"/>
            </w14:solidFill>
          </w14:textFill>
        </w:rPr>
        <w:t>服务时间：合同签订后开启项目指导咨询服务，指导收集完整相关材料，做好服务计划，确保</w:t>
      </w:r>
      <w:r>
        <w:rPr>
          <w:rFonts w:hint="eastAsia" w:ascii="仿宋_GB2312" w:eastAsia="仿宋_GB2312"/>
          <w:color w:val="000000" w:themeColor="text1"/>
          <w:sz w:val="24"/>
          <w14:textFill>
            <w14:solidFill>
              <w14:schemeClr w14:val="tx1"/>
            </w14:solidFill>
          </w14:textFill>
        </w:rPr>
        <w:t>2023</w:t>
      </w:r>
      <w:r>
        <w:rPr>
          <w:rFonts w:ascii="仿宋_GB2312" w:eastAsia="仿宋_GB2312"/>
          <w:color w:val="000000" w:themeColor="text1"/>
          <w:sz w:val="24"/>
          <w14:textFill>
            <w14:solidFill>
              <w14:schemeClr w14:val="tx1"/>
            </w14:solidFill>
          </w14:textFill>
        </w:rPr>
        <w:t>年</w:t>
      </w:r>
      <w:r>
        <w:rPr>
          <w:rFonts w:hint="eastAsia" w:ascii="仿宋_GB2312" w:eastAsia="仿宋_GB2312"/>
          <w:color w:val="000000" w:themeColor="text1"/>
          <w:sz w:val="24"/>
          <w:lang w:val="en-US" w:eastAsia="zh-CN"/>
          <w14:textFill>
            <w14:solidFill>
              <w14:schemeClr w14:val="tx1"/>
            </w14:solidFill>
          </w14:textFill>
        </w:rPr>
        <w:t>12</w:t>
      </w:r>
      <w:r>
        <w:rPr>
          <w:rFonts w:ascii="仿宋_GB2312" w:eastAsia="仿宋_GB2312"/>
          <w:color w:val="000000" w:themeColor="text1"/>
          <w:sz w:val="24"/>
          <w14:textFill>
            <w14:solidFill>
              <w14:schemeClr w14:val="tx1"/>
            </w14:solidFill>
          </w14:textFill>
        </w:rPr>
        <w:t>月底前通过档案专项验收。</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ascii="仿宋_GB2312" w:eastAsia="仿宋_GB2312"/>
          <w:color w:val="000000" w:themeColor="text1"/>
          <w:sz w:val="24"/>
          <w14:textFill>
            <w14:solidFill>
              <w14:schemeClr w14:val="tx1"/>
            </w14:solidFill>
          </w14:textFill>
        </w:rPr>
        <w:t>服务人员：依据项目服务需要，委派1名档案专家指导服务，分阶段委派2-4名档案专业人员，做好项目档案的咨询、检查、指导和培训服务。</w:t>
      </w:r>
    </w:p>
    <w:p>
      <w:pPr>
        <w:spacing w:line="440" w:lineRule="exact"/>
        <w:ind w:firstLine="480" w:firstLineChars="200"/>
        <w:rPr>
          <w:rFonts w:hint="eastAsia" w:ascii="仿宋_GB2312" w:eastAsia="仿宋_GB2312"/>
          <w:color w:val="000000" w:themeColor="text1"/>
          <w:sz w:val="24"/>
          <w14:textFill>
            <w14:solidFill>
              <w14:schemeClr w14:val="tx1"/>
            </w14:solidFill>
          </w14:textFill>
        </w:rPr>
      </w:pPr>
      <w:r>
        <w:rPr>
          <w:rFonts w:ascii="仿宋_GB2312" w:eastAsia="仿宋_GB2312"/>
          <w:color w:val="000000" w:themeColor="text1"/>
          <w:sz w:val="24"/>
          <w14:textFill>
            <w14:solidFill>
              <w14:schemeClr w14:val="tx1"/>
            </w14:solidFill>
          </w14:textFill>
        </w:rPr>
        <w:t>交付成果：最终完成规范整理项目档案实体</w:t>
      </w:r>
      <w:r>
        <w:rPr>
          <w:rFonts w:hint="eastAsia" w:ascii="仿宋_GB2312" w:eastAsia="仿宋_GB2312"/>
          <w:color w:val="000000" w:themeColor="text1"/>
          <w:sz w:val="24"/>
          <w14:textFill>
            <w14:solidFill>
              <w14:schemeClr w14:val="tx1"/>
            </w14:solidFill>
          </w14:textFill>
        </w:rPr>
        <w:t>二</w:t>
      </w:r>
      <w:r>
        <w:rPr>
          <w:rFonts w:ascii="仿宋_GB2312" w:eastAsia="仿宋_GB2312"/>
          <w:color w:val="000000" w:themeColor="text1"/>
          <w:sz w:val="24"/>
          <w14:textFill>
            <w14:solidFill>
              <w14:schemeClr w14:val="tx1"/>
            </w14:solidFill>
          </w14:textFill>
        </w:rPr>
        <w:t>套。</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保密要求：档案整理成果所有权属于采购方，各种统计资料、影像资料、光盘资料、纸质资料及各种清单等项目加工中的所有信息资料在项目结束时都必须完整完全移交，不得下载、留存、持有和使用采购方的任何档案信息，违者将承担法律责任。售后服务期限：项目验收交付使用后，中标人要提供三年免费质量保证和售后服务，采购方在此期间如发现质量问题，中标人必须无偿返工，直至验收合格为止。</w:t>
      </w:r>
    </w:p>
    <w:p>
      <w:pPr>
        <w:spacing w:line="440" w:lineRule="exact"/>
        <w:rPr>
          <w:rFonts w:ascii="仿宋_GB2312" w:eastAsia="仿宋_GB2312"/>
          <w:color w:val="000000"/>
          <w:sz w:val="24"/>
        </w:rPr>
      </w:pPr>
      <w:r>
        <w:rPr>
          <w:rFonts w:hint="eastAsia" w:ascii="仿宋_GB2312" w:eastAsia="仿宋_GB2312"/>
          <w:color w:val="000000"/>
          <w:sz w:val="24"/>
        </w:rPr>
        <w:t>（四）收费标准及付款方式</w:t>
      </w:r>
    </w:p>
    <w:p>
      <w:pPr>
        <w:spacing w:line="440" w:lineRule="exact"/>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1、报价要求：</w:t>
      </w:r>
    </w:p>
    <w:tbl>
      <w:tblPr>
        <w:tblStyle w:val="8"/>
        <w:tblW w:w="10147" w:type="dxa"/>
        <w:jc w:val="center"/>
        <w:tblLayout w:type="fixed"/>
        <w:tblCellMar>
          <w:top w:w="0" w:type="dxa"/>
          <w:left w:w="108" w:type="dxa"/>
          <w:bottom w:w="0" w:type="dxa"/>
          <w:right w:w="108" w:type="dxa"/>
        </w:tblCellMar>
      </w:tblPr>
      <w:tblGrid>
        <w:gridCol w:w="532"/>
        <w:gridCol w:w="1095"/>
        <w:gridCol w:w="1732"/>
        <w:gridCol w:w="650"/>
        <w:gridCol w:w="1015"/>
        <w:gridCol w:w="1350"/>
        <w:gridCol w:w="1305"/>
        <w:gridCol w:w="2468"/>
      </w:tblGrid>
      <w:tr>
        <w:tblPrEx>
          <w:tblCellMar>
            <w:top w:w="0" w:type="dxa"/>
            <w:left w:w="108" w:type="dxa"/>
            <w:bottom w:w="0" w:type="dxa"/>
            <w:right w:w="108" w:type="dxa"/>
          </w:tblCellMar>
        </w:tblPrEx>
        <w:trPr>
          <w:jc w:val="center"/>
        </w:trPr>
        <w:tc>
          <w:tcPr>
            <w:tcW w:w="5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序号</w:t>
            </w:r>
          </w:p>
        </w:tc>
        <w:tc>
          <w:tcPr>
            <w:tcW w:w="109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服务</w:t>
            </w:r>
          </w:p>
          <w:p>
            <w:pPr>
              <w:jc w:val="center"/>
              <w:rPr>
                <w:rFonts w:ascii="宋体" w:hAnsi="宋体" w:cs="宋体"/>
              </w:rPr>
            </w:pPr>
            <w:r>
              <w:rPr>
                <w:rFonts w:hint="eastAsia" w:ascii="宋体" w:hAnsi="宋体" w:cs="宋体"/>
                <w:b/>
                <w:bCs/>
                <w:sz w:val="28"/>
                <w:szCs w:val="28"/>
              </w:rPr>
              <w:t>项目</w:t>
            </w:r>
          </w:p>
        </w:tc>
        <w:tc>
          <w:tcPr>
            <w:tcW w:w="17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服务</w:t>
            </w:r>
          </w:p>
          <w:p>
            <w:pPr>
              <w:jc w:val="center"/>
              <w:rPr>
                <w:rFonts w:ascii="宋体" w:hAnsi="宋体" w:cs="宋体"/>
              </w:rPr>
            </w:pPr>
            <w:r>
              <w:rPr>
                <w:rFonts w:hint="eastAsia" w:ascii="宋体" w:hAnsi="宋体" w:cs="宋体"/>
                <w:b/>
                <w:bCs/>
                <w:sz w:val="28"/>
                <w:szCs w:val="28"/>
              </w:rPr>
              <w:t>内容</w:t>
            </w:r>
          </w:p>
        </w:tc>
        <w:tc>
          <w:tcPr>
            <w:tcW w:w="6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单位</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预算单价（元）</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预估数量（厘米）</w:t>
            </w:r>
          </w:p>
        </w:tc>
        <w:tc>
          <w:tcPr>
            <w:tcW w:w="13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预算金额（元）</w:t>
            </w:r>
          </w:p>
        </w:tc>
        <w:tc>
          <w:tcPr>
            <w:tcW w:w="24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b/>
                <w:bCs/>
                <w:sz w:val="28"/>
                <w:szCs w:val="28"/>
              </w:rPr>
              <w:t>备注</w:t>
            </w:r>
          </w:p>
        </w:tc>
      </w:tr>
      <w:tr>
        <w:tblPrEx>
          <w:tblCellMar>
            <w:top w:w="0" w:type="dxa"/>
            <w:left w:w="108" w:type="dxa"/>
            <w:bottom w:w="0" w:type="dxa"/>
            <w:right w:w="108" w:type="dxa"/>
          </w:tblCellMar>
        </w:tblPrEx>
        <w:trPr>
          <w:jc w:val="center"/>
        </w:trPr>
        <w:tc>
          <w:tcPr>
            <w:tcW w:w="532"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1</w:t>
            </w:r>
          </w:p>
        </w:tc>
        <w:tc>
          <w:tcPr>
            <w:tcW w:w="109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8"/>
                <w:szCs w:val="28"/>
              </w:rPr>
              <w:t>档案整理服务</w:t>
            </w:r>
          </w:p>
        </w:tc>
        <w:tc>
          <w:tcPr>
            <w:tcW w:w="17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项目档案整理</w:t>
            </w:r>
          </w:p>
        </w:tc>
        <w:tc>
          <w:tcPr>
            <w:tcW w:w="6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厘米</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宋体" w:hAnsi="宋体" w:eastAsia="宋体" w:cs="宋体"/>
                <w:lang w:val="en-US" w:eastAsia="zh-CN"/>
              </w:rPr>
            </w:pPr>
            <w:r>
              <w:rPr>
                <w:rFonts w:hint="eastAsia" w:ascii="宋体" w:hAnsi="宋体" w:cs="宋体"/>
                <w:lang w:val="en-US" w:eastAsia="zh-CN"/>
              </w:rPr>
              <w:t>50</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宋体" w:hAnsi="宋体" w:eastAsia="宋体" w:cs="宋体"/>
                <w:lang w:val="en-US" w:eastAsia="zh-CN"/>
              </w:rPr>
            </w:pPr>
            <w:r>
              <w:rPr>
                <w:rFonts w:hint="eastAsia" w:ascii="宋体" w:hAnsi="宋体" w:cs="宋体"/>
                <w:lang w:val="en-US" w:eastAsia="zh-CN"/>
              </w:rPr>
              <w:t>1000</w:t>
            </w:r>
          </w:p>
        </w:tc>
        <w:tc>
          <w:tcPr>
            <w:tcW w:w="13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eastAsia" w:ascii="宋体" w:hAnsi="宋体" w:eastAsia="宋体" w:cs="宋体"/>
                <w:lang w:val="en-US" w:eastAsia="zh-CN"/>
              </w:rPr>
            </w:pPr>
            <w:r>
              <w:rPr>
                <w:rFonts w:hint="eastAsia" w:ascii="宋体" w:hAnsi="宋体" w:cs="宋体"/>
                <w:lang w:val="en-US" w:eastAsia="zh-CN"/>
              </w:rPr>
              <w:t>50</w:t>
            </w:r>
            <w:r>
              <w:rPr>
                <w:rFonts w:hint="eastAsia" w:ascii="宋体" w:hAnsi="宋体" w:cs="宋体"/>
              </w:rPr>
              <w:t>00</w:t>
            </w:r>
            <w:r>
              <w:rPr>
                <w:rFonts w:hint="eastAsia" w:ascii="宋体" w:hAnsi="宋体" w:cs="宋体"/>
                <w:lang w:val="en-US" w:eastAsia="zh-CN"/>
              </w:rPr>
              <w:t>0</w:t>
            </w:r>
          </w:p>
        </w:tc>
        <w:tc>
          <w:tcPr>
            <w:tcW w:w="24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整理鉴定、分类、排序、编页、编目、编号、装订、装盒等</w:t>
            </w:r>
          </w:p>
        </w:tc>
      </w:tr>
      <w:tr>
        <w:tblPrEx>
          <w:tblCellMar>
            <w:top w:w="0" w:type="dxa"/>
            <w:left w:w="108" w:type="dxa"/>
            <w:bottom w:w="0" w:type="dxa"/>
            <w:right w:w="108" w:type="dxa"/>
          </w:tblCellMar>
        </w:tblPrEx>
        <w:trPr>
          <w:jc w:val="center"/>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p>
        </w:tc>
        <w:tc>
          <w:tcPr>
            <w:tcW w:w="17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照片档案</w:t>
            </w:r>
          </w:p>
          <w:p>
            <w:pPr>
              <w:jc w:val="center"/>
              <w:rPr>
                <w:rFonts w:ascii="宋体" w:hAnsi="宋体" w:cs="宋体"/>
              </w:rPr>
            </w:pPr>
            <w:r>
              <w:rPr>
                <w:rFonts w:hint="eastAsia" w:ascii="宋体" w:hAnsi="宋体" w:cs="宋体"/>
                <w:sz w:val="24"/>
              </w:rPr>
              <w:t>整理</w:t>
            </w:r>
          </w:p>
        </w:tc>
        <w:tc>
          <w:tcPr>
            <w:tcW w:w="6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张</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rPr>
              <w:t>8</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宋体" w:hAnsi="宋体" w:eastAsia="宋体" w:cs="宋体"/>
                <w:lang w:val="en-US" w:eastAsia="zh-CN"/>
              </w:rPr>
            </w:pPr>
            <w:r>
              <w:rPr>
                <w:rFonts w:hint="eastAsia" w:ascii="宋体" w:hAnsi="宋体" w:cs="宋体"/>
              </w:rPr>
              <w:t>1</w:t>
            </w:r>
            <w:r>
              <w:rPr>
                <w:rFonts w:hint="eastAsia" w:ascii="宋体" w:hAnsi="宋体" w:cs="宋体"/>
                <w:lang w:val="en-US" w:eastAsia="zh-CN"/>
              </w:rPr>
              <w:t>25</w:t>
            </w:r>
          </w:p>
        </w:tc>
        <w:tc>
          <w:tcPr>
            <w:tcW w:w="13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hint="default" w:ascii="宋体" w:hAnsi="宋体" w:eastAsia="宋体" w:cs="宋体"/>
                <w:lang w:val="en-US" w:eastAsia="zh-CN"/>
              </w:rPr>
            </w:pPr>
            <w:r>
              <w:rPr>
                <w:rFonts w:hint="eastAsia" w:ascii="宋体" w:hAnsi="宋体" w:cs="宋体"/>
                <w:lang w:val="en-US" w:eastAsia="zh-CN"/>
              </w:rPr>
              <w:t>1000</w:t>
            </w:r>
          </w:p>
        </w:tc>
        <w:tc>
          <w:tcPr>
            <w:tcW w:w="24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根据验收的要求，照片档案需要收集归档</w:t>
            </w:r>
          </w:p>
        </w:tc>
      </w:tr>
      <w:tr>
        <w:tblPrEx>
          <w:tblCellMar>
            <w:top w:w="0" w:type="dxa"/>
            <w:left w:w="108" w:type="dxa"/>
            <w:bottom w:w="0" w:type="dxa"/>
            <w:right w:w="108" w:type="dxa"/>
          </w:tblCellMar>
        </w:tblPrEx>
        <w:trPr>
          <w:jc w:val="center"/>
        </w:trPr>
        <w:tc>
          <w:tcPr>
            <w:tcW w:w="532"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2</w:t>
            </w:r>
          </w:p>
        </w:tc>
        <w:tc>
          <w:tcPr>
            <w:tcW w:w="1095"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8"/>
                <w:szCs w:val="28"/>
              </w:rPr>
              <w:t>档案咨询服务</w:t>
            </w:r>
          </w:p>
        </w:tc>
        <w:tc>
          <w:tcPr>
            <w:tcW w:w="17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指导项目档案规范化管理</w:t>
            </w:r>
          </w:p>
        </w:tc>
        <w:tc>
          <w:tcPr>
            <w:tcW w:w="6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项</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lang w:val="en-US" w:eastAsia="zh-CN"/>
              </w:rPr>
              <w:t>2</w:t>
            </w:r>
            <w:r>
              <w:rPr>
                <w:rFonts w:hint="eastAsia" w:ascii="宋体" w:hAnsi="宋体" w:cs="宋体"/>
              </w:rPr>
              <w:t>000</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rPr>
              <w:t>1</w:t>
            </w:r>
          </w:p>
        </w:tc>
        <w:tc>
          <w:tcPr>
            <w:tcW w:w="13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lang w:val="en-US" w:eastAsia="zh-CN"/>
              </w:rPr>
              <w:t>2</w:t>
            </w:r>
            <w:r>
              <w:rPr>
                <w:rFonts w:hint="eastAsia" w:ascii="宋体" w:hAnsi="宋体" w:cs="宋体"/>
              </w:rPr>
              <w:t>000</w:t>
            </w:r>
          </w:p>
        </w:tc>
        <w:tc>
          <w:tcPr>
            <w:tcW w:w="24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详见方案服务内容</w:t>
            </w:r>
          </w:p>
        </w:tc>
      </w:tr>
      <w:tr>
        <w:tblPrEx>
          <w:tblCellMar>
            <w:top w:w="0" w:type="dxa"/>
            <w:left w:w="108" w:type="dxa"/>
            <w:bottom w:w="0" w:type="dxa"/>
            <w:right w:w="108" w:type="dxa"/>
          </w:tblCellMar>
        </w:tblPrEx>
        <w:trPr>
          <w:jc w:val="center"/>
        </w:trPr>
        <w:tc>
          <w:tcPr>
            <w:tcW w:w="53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p>
        </w:tc>
        <w:tc>
          <w:tcPr>
            <w:tcW w:w="109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p>
        </w:tc>
        <w:tc>
          <w:tcPr>
            <w:tcW w:w="173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指导协助档案专项验收</w:t>
            </w:r>
          </w:p>
        </w:tc>
        <w:tc>
          <w:tcPr>
            <w:tcW w:w="6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项</w:t>
            </w:r>
          </w:p>
        </w:tc>
        <w:tc>
          <w:tcPr>
            <w:tcW w:w="101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rPr>
              <w:t>1</w:t>
            </w:r>
            <w:r>
              <w:rPr>
                <w:rFonts w:hint="eastAsia" w:ascii="宋体" w:hAnsi="宋体" w:cs="宋体"/>
                <w:lang w:val="en-US" w:eastAsia="zh-CN"/>
              </w:rPr>
              <w:t>0</w:t>
            </w:r>
            <w:r>
              <w:rPr>
                <w:rFonts w:hint="eastAsia" w:ascii="宋体" w:hAnsi="宋体" w:cs="宋体"/>
              </w:rPr>
              <w:t>000</w:t>
            </w:r>
          </w:p>
        </w:tc>
        <w:tc>
          <w:tcPr>
            <w:tcW w:w="13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rPr>
              <w:t>1</w:t>
            </w:r>
          </w:p>
        </w:tc>
        <w:tc>
          <w:tcPr>
            <w:tcW w:w="130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rPr>
              <w:t>1</w:t>
            </w:r>
            <w:r>
              <w:rPr>
                <w:rFonts w:hint="eastAsia" w:ascii="宋体" w:hAnsi="宋体" w:cs="宋体"/>
                <w:lang w:val="en-US" w:eastAsia="zh-CN"/>
              </w:rPr>
              <w:t>0</w:t>
            </w:r>
            <w:r>
              <w:rPr>
                <w:rFonts w:hint="eastAsia" w:ascii="宋体" w:hAnsi="宋体" w:cs="宋体"/>
              </w:rPr>
              <w:t>000</w:t>
            </w:r>
          </w:p>
        </w:tc>
        <w:tc>
          <w:tcPr>
            <w:tcW w:w="246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详见方案服务内容</w:t>
            </w:r>
          </w:p>
        </w:tc>
      </w:tr>
      <w:tr>
        <w:tblPrEx>
          <w:tblCellMar>
            <w:top w:w="0" w:type="dxa"/>
            <w:left w:w="108" w:type="dxa"/>
            <w:bottom w:w="0" w:type="dxa"/>
            <w:right w:w="108" w:type="dxa"/>
          </w:tblCellMar>
        </w:tblPrEx>
        <w:trPr>
          <w:trHeight w:val="559" w:hRule="atLeast"/>
          <w:jc w:val="center"/>
        </w:trPr>
        <w:tc>
          <w:tcPr>
            <w:tcW w:w="1627"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费用预计</w:t>
            </w:r>
          </w:p>
        </w:tc>
        <w:tc>
          <w:tcPr>
            <w:tcW w:w="8520" w:type="dxa"/>
            <w:gridSpan w:val="6"/>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宋体" w:hAnsi="宋体" w:cs="宋体"/>
              </w:rPr>
            </w:pPr>
            <w:r>
              <w:rPr>
                <w:rFonts w:hint="eastAsia" w:ascii="宋体" w:hAnsi="宋体" w:cs="宋体"/>
                <w:sz w:val="24"/>
              </w:rPr>
              <w:t xml:space="preserve">¥ </w:t>
            </w:r>
            <w:r>
              <w:rPr>
                <w:rFonts w:hint="eastAsia" w:ascii="宋体" w:hAnsi="宋体" w:cs="宋体"/>
                <w:sz w:val="24"/>
                <w:lang w:val="en-US" w:eastAsia="zh-CN"/>
              </w:rPr>
              <w:t>63</w:t>
            </w:r>
            <w:r>
              <w:rPr>
                <w:rFonts w:hint="eastAsia" w:ascii="宋体" w:hAnsi="宋体" w:cs="宋体"/>
                <w:sz w:val="24"/>
              </w:rPr>
              <w:t>000元（</w:t>
            </w:r>
            <w:r>
              <w:rPr>
                <w:rFonts w:hint="eastAsia" w:ascii="宋体" w:hAnsi="宋体" w:cs="宋体"/>
                <w:sz w:val="24"/>
                <w:lang w:val="en-US" w:eastAsia="zh-CN"/>
              </w:rPr>
              <w:t>陆</w:t>
            </w:r>
            <w:r>
              <w:rPr>
                <w:rFonts w:hint="eastAsia" w:ascii="宋体" w:hAnsi="宋体" w:cs="宋体"/>
                <w:sz w:val="24"/>
              </w:rPr>
              <w:t>万</w:t>
            </w:r>
            <w:r>
              <w:rPr>
                <w:rFonts w:hint="eastAsia" w:ascii="宋体" w:hAnsi="宋体" w:cs="宋体"/>
                <w:sz w:val="24"/>
                <w:lang w:val="en-US" w:eastAsia="zh-CN"/>
              </w:rPr>
              <w:t>叁</w:t>
            </w:r>
            <w:r>
              <w:rPr>
                <w:rFonts w:hint="eastAsia" w:ascii="宋体" w:hAnsi="宋体" w:cs="宋体"/>
                <w:sz w:val="24"/>
              </w:rPr>
              <w:t xml:space="preserve">仟元）   </w:t>
            </w:r>
          </w:p>
        </w:tc>
      </w:tr>
    </w:tbl>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注：中标人在正确履行服务合同后，采购方将以实际整理、扫描完成的档案数量进行合同结算，投标人在投标文件中所报综合单价作为本次服务采购的最终结算依据，实际按照整理加工完成的档案数量乘以综合单价计算项目结算价。</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2、中标人应自行承担选派专业人员的住宿、就餐和交通等费用</w:t>
      </w:r>
      <w:r>
        <w:rPr>
          <w:rFonts w:hint="eastAsia" w:ascii="仿宋_GB2312" w:eastAsia="仿宋_GB2312"/>
          <w:color w:val="000000"/>
          <w:sz w:val="24"/>
          <w:lang w:eastAsia="zh-CN"/>
        </w:rPr>
        <w:t>，</w:t>
      </w:r>
      <w:r>
        <w:rPr>
          <w:rFonts w:hint="eastAsia" w:ascii="仿宋_GB2312" w:eastAsia="仿宋_GB2312"/>
          <w:color w:val="000000"/>
          <w:sz w:val="24"/>
          <w:lang w:val="en-US" w:eastAsia="zh-CN"/>
        </w:rPr>
        <w:t>中标人提供档案整理需要的相关办公用品和耗材</w:t>
      </w:r>
      <w:r>
        <w:rPr>
          <w:rFonts w:hint="eastAsia" w:ascii="仿宋_GB2312" w:eastAsia="仿宋_GB2312"/>
          <w:color w:val="000000"/>
          <w:sz w:val="24"/>
        </w:rPr>
        <w:t>。</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3、付款方式：合同签订，项目进场后一周内支付中标价的50%，剩余款项待项目</w:t>
      </w:r>
      <w:r>
        <w:rPr>
          <w:rFonts w:hint="eastAsia" w:ascii="仿宋_GB2312" w:eastAsia="仿宋_GB2312"/>
          <w:color w:val="000000"/>
          <w:sz w:val="24"/>
          <w:lang w:val="en-US" w:eastAsia="zh-CN"/>
        </w:rPr>
        <w:t>验收</w:t>
      </w:r>
      <w:r>
        <w:rPr>
          <w:rFonts w:hint="eastAsia" w:ascii="仿宋_GB2312" w:eastAsia="仿宋_GB2312"/>
          <w:color w:val="000000"/>
          <w:sz w:val="24"/>
        </w:rPr>
        <w:t>完成，经验收合格后7个工作日内支付。</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三、采购公告的获取时间及地点等</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1．采购公告获取时间：2023年  月  日至2023年 月  日</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2．获取采购公告方式：浙江省医疗器械检验研究院官网主页通知公告栏下载；浙江省政府采购网官网主页公告栏下载。</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四、响应截止时间：2023年   月  日　14:00</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五、响应文件提交地点：杭州市下沙开发区25号大街379号浙江省医疗器械检验研究院208房间招标采购小组</w:t>
      </w:r>
      <w:bookmarkStart w:id="1" w:name="_GoBack"/>
      <w:bookmarkEnd w:id="1"/>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六、开标地点：杭州市下沙开发区25号大街浙江省医疗器械检验研究院会议室</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七、联系方式</w:t>
      </w:r>
    </w:p>
    <w:p>
      <w:pPr>
        <w:spacing w:line="440" w:lineRule="exact"/>
        <w:ind w:firstLine="480" w:firstLineChars="200"/>
        <w:rPr>
          <w:rFonts w:ascii="仿宋_GB2312" w:eastAsia="仿宋_GB2312"/>
          <w:color w:val="000000"/>
          <w:sz w:val="24"/>
        </w:rPr>
      </w:pPr>
      <w:r>
        <w:rPr>
          <w:rFonts w:hint="eastAsia" w:ascii="仿宋_GB2312" w:eastAsia="仿宋_GB2312"/>
          <w:color w:val="000000"/>
          <w:sz w:val="24"/>
        </w:rPr>
        <w:t>采购人：浙江省医疗器械检验研究院  地点：杭州市下沙开发区25号大街</w:t>
      </w:r>
    </w:p>
    <w:p>
      <w:pPr>
        <w:spacing w:line="440" w:lineRule="exact"/>
        <w:ind w:firstLine="480" w:firstLineChars="200"/>
        <w:rPr>
          <w:rFonts w:ascii="仿宋_GB2312" w:eastAsia="仿宋_GB2312"/>
          <w:color w:val="000000"/>
          <w:sz w:val="24"/>
        </w:rPr>
      </w:pPr>
      <w:r>
        <w:rPr>
          <w:rFonts w:hint="eastAsia" w:ascii="仿宋_GB2312" w:eastAsia="仿宋_GB2312"/>
          <w:sz w:val="24"/>
        </w:rPr>
        <w:t>采购联系人：胡燕燕  联系电话：86002817 传真：86002814</w:t>
      </w:r>
    </w:p>
    <w:p>
      <w:pPr>
        <w:spacing w:line="440" w:lineRule="exact"/>
        <w:ind w:firstLine="480" w:firstLineChars="200"/>
        <w:rPr>
          <w:rFonts w:ascii="仿宋_GB2312" w:eastAsia="仿宋_GB2312"/>
          <w:color w:val="000000"/>
          <w:sz w:val="24"/>
        </w:rPr>
      </w:pPr>
      <w:r>
        <w:rPr>
          <w:rFonts w:hint="eastAsia" w:ascii="仿宋_GB2312" w:eastAsia="仿宋_GB2312"/>
          <w:sz w:val="24"/>
        </w:rPr>
        <w:t>项目联系人：徐向彩  联系电话：86002898</w:t>
      </w:r>
    </w:p>
    <w:p>
      <w:pPr>
        <w:spacing w:line="440" w:lineRule="exact"/>
        <w:ind w:firstLine="480" w:firstLineChars="200"/>
        <w:rPr>
          <w:rFonts w:ascii="仿宋_GB2312" w:eastAsia="仿宋_GB2312"/>
          <w:color w:val="000000"/>
          <w:sz w:val="24"/>
        </w:rPr>
      </w:pPr>
      <w:r>
        <w:rPr>
          <w:rFonts w:hint="eastAsia" w:ascii="仿宋_GB2312" w:eastAsia="仿宋_GB2312"/>
          <w:color w:val="000000" w:themeColor="text1"/>
          <w:sz w:val="24"/>
          <w14:textFill>
            <w14:solidFill>
              <w14:schemeClr w14:val="tx1"/>
            </w14:solidFill>
          </w14:textFill>
        </w:rPr>
        <w:t>监督电话：0571-86002850</w:t>
      </w:r>
    </w:p>
    <w:p>
      <w:pPr>
        <w:widowControl/>
        <w:jc w:val="left"/>
        <w:rPr>
          <w:rFonts w:ascii="仿宋_GB2312" w:eastAsia="仿宋_GB2312"/>
          <w:b/>
          <w:sz w:val="24"/>
        </w:rPr>
      </w:pPr>
      <w:r>
        <w:rPr>
          <w:rFonts w:ascii="仿宋_GB2312" w:eastAsia="仿宋_GB2312"/>
          <w:b/>
          <w:sz w:val="24"/>
        </w:rPr>
        <w:br w:type="page"/>
      </w:r>
    </w:p>
    <w:p>
      <w:pPr>
        <w:spacing w:line="440" w:lineRule="exact"/>
        <w:jc w:val="center"/>
        <w:rPr>
          <w:rFonts w:ascii="仿宋_GB2312" w:eastAsia="仿宋_GB2312"/>
          <w:b/>
          <w:sz w:val="24"/>
        </w:rPr>
      </w:pPr>
      <w:r>
        <w:rPr>
          <w:rFonts w:hint="eastAsia" w:ascii="仿宋_GB2312" w:eastAsia="仿宋_GB2312"/>
          <w:b/>
          <w:sz w:val="24"/>
        </w:rPr>
        <w:t>第二部分 须知</w:t>
      </w:r>
    </w:p>
    <w:p>
      <w:pPr>
        <w:spacing w:line="440" w:lineRule="exact"/>
        <w:jc w:val="center"/>
        <w:rPr>
          <w:rFonts w:ascii="仿宋_GB2312" w:eastAsia="仿宋_GB2312"/>
          <w:sz w:val="24"/>
        </w:rPr>
      </w:pPr>
    </w:p>
    <w:p>
      <w:pPr>
        <w:spacing w:line="440" w:lineRule="exact"/>
        <w:rPr>
          <w:rFonts w:ascii="仿宋_GB2312" w:eastAsia="仿宋_GB2312"/>
          <w:sz w:val="24"/>
        </w:rPr>
      </w:pPr>
      <w:r>
        <w:rPr>
          <w:rFonts w:hint="eastAsia" w:ascii="仿宋_GB2312" w:eastAsia="仿宋_GB2312"/>
          <w:sz w:val="24"/>
        </w:rPr>
        <w:t>一、适用范围：仅适用于本次采购所叙述的项目。</w:t>
      </w:r>
    </w:p>
    <w:p>
      <w:pPr>
        <w:spacing w:line="440" w:lineRule="exact"/>
        <w:rPr>
          <w:rFonts w:ascii="仿宋_GB2312" w:eastAsia="仿宋_GB2312"/>
          <w:sz w:val="24"/>
        </w:rPr>
      </w:pPr>
      <w:r>
        <w:rPr>
          <w:rFonts w:hint="eastAsia" w:ascii="仿宋_GB2312" w:eastAsia="仿宋_GB2312"/>
          <w:sz w:val="24"/>
        </w:rPr>
        <w:t>二、定义</w:t>
      </w:r>
    </w:p>
    <w:p>
      <w:pPr>
        <w:spacing w:line="440" w:lineRule="exact"/>
        <w:rPr>
          <w:rFonts w:ascii="仿宋_GB2312" w:eastAsia="仿宋_GB2312"/>
          <w:sz w:val="24"/>
        </w:rPr>
      </w:pPr>
      <w:r>
        <w:rPr>
          <w:rFonts w:hint="eastAsia" w:ascii="仿宋_GB2312" w:eastAsia="仿宋_GB2312"/>
          <w:sz w:val="24"/>
        </w:rPr>
        <w:t>（一）“采购人”系指浙江省医疗器械检验研究院。</w:t>
      </w:r>
    </w:p>
    <w:p>
      <w:pPr>
        <w:spacing w:line="440" w:lineRule="exact"/>
        <w:rPr>
          <w:rFonts w:ascii="仿宋_GB2312" w:eastAsia="仿宋_GB2312"/>
          <w:sz w:val="24"/>
        </w:rPr>
      </w:pPr>
      <w:r>
        <w:rPr>
          <w:rFonts w:hint="eastAsia" w:ascii="仿宋_GB2312" w:eastAsia="仿宋_GB2312"/>
          <w:sz w:val="24"/>
        </w:rPr>
        <w:t>（二）“响应方”系指向采购人提交响应文件的供应商。</w:t>
      </w:r>
    </w:p>
    <w:p>
      <w:pPr>
        <w:spacing w:line="440" w:lineRule="exact"/>
        <w:rPr>
          <w:rFonts w:ascii="仿宋_GB2312" w:eastAsia="仿宋_GB2312"/>
          <w:sz w:val="24"/>
        </w:rPr>
      </w:pPr>
      <w:r>
        <w:rPr>
          <w:rFonts w:hint="eastAsia" w:ascii="仿宋_GB2312" w:eastAsia="仿宋_GB2312"/>
          <w:sz w:val="24"/>
        </w:rPr>
        <w:t>三、响应文件的组成</w:t>
      </w:r>
    </w:p>
    <w:p>
      <w:pPr>
        <w:spacing w:line="440" w:lineRule="exact"/>
        <w:rPr>
          <w:rFonts w:ascii="仿宋_GB2312" w:eastAsia="仿宋_GB2312"/>
          <w:sz w:val="24"/>
        </w:rPr>
      </w:pPr>
      <w:r>
        <w:rPr>
          <w:rFonts w:hint="eastAsia" w:ascii="仿宋_GB2312" w:eastAsia="仿宋_GB2312"/>
          <w:sz w:val="24"/>
        </w:rPr>
        <w:t>（一）采购公告响应书（附件一）；</w:t>
      </w:r>
    </w:p>
    <w:p>
      <w:pPr>
        <w:spacing w:line="440" w:lineRule="exact"/>
        <w:rPr>
          <w:rFonts w:ascii="仿宋_GB2312" w:eastAsia="仿宋_GB2312"/>
          <w:sz w:val="24"/>
        </w:rPr>
      </w:pPr>
      <w:r>
        <w:rPr>
          <w:rFonts w:hint="eastAsia" w:ascii="仿宋_GB2312" w:eastAsia="仿宋_GB2312"/>
          <w:sz w:val="24"/>
        </w:rPr>
        <w:t>（二）报价表（须提供报价明细清单）（附件二）；</w:t>
      </w:r>
    </w:p>
    <w:p>
      <w:pPr>
        <w:spacing w:line="440" w:lineRule="exact"/>
        <w:rPr>
          <w:rFonts w:ascii="仿宋_GB2312" w:eastAsia="仿宋_GB2312"/>
          <w:sz w:val="24"/>
        </w:rPr>
      </w:pPr>
      <w:r>
        <w:rPr>
          <w:rFonts w:hint="eastAsia" w:ascii="仿宋_GB2312" w:eastAsia="仿宋_GB2312"/>
          <w:sz w:val="24"/>
        </w:rPr>
        <w:t>（三）服务承诺表（附件四）；</w:t>
      </w:r>
    </w:p>
    <w:p>
      <w:pPr>
        <w:spacing w:line="440" w:lineRule="exact"/>
        <w:rPr>
          <w:rFonts w:ascii="仿宋_GB2312" w:eastAsia="仿宋_GB2312"/>
          <w:color w:val="auto"/>
          <w:sz w:val="24"/>
        </w:rPr>
      </w:pPr>
      <w:r>
        <w:rPr>
          <w:rFonts w:hint="eastAsia" w:ascii="仿宋_GB2312" w:eastAsia="仿宋_GB2312"/>
          <w:sz w:val="24"/>
        </w:rPr>
        <w:t>（四</w:t>
      </w:r>
      <w:r>
        <w:rPr>
          <w:rFonts w:hint="eastAsia" w:ascii="仿宋_GB2312" w:eastAsia="仿宋_GB2312"/>
          <w:color w:val="auto"/>
          <w:sz w:val="24"/>
        </w:rPr>
        <w:t>）服务类似的相关业绩证明（以合同为准）。</w:t>
      </w:r>
    </w:p>
    <w:p>
      <w:pPr>
        <w:spacing w:line="440" w:lineRule="exact"/>
        <w:rPr>
          <w:rFonts w:ascii="仿宋_GB2312" w:eastAsia="仿宋_GB2312"/>
          <w:color w:val="auto"/>
          <w:sz w:val="24"/>
        </w:rPr>
      </w:pPr>
      <w:r>
        <w:rPr>
          <w:rFonts w:hint="eastAsia" w:ascii="仿宋_GB2312" w:eastAsia="仿宋_GB2312"/>
          <w:color w:val="auto"/>
          <w:sz w:val="24"/>
        </w:rPr>
        <w:t xml:space="preserve">（五）法定代表人授权书（附件三）和全权代表身份证复印件； </w:t>
      </w:r>
    </w:p>
    <w:p>
      <w:pPr>
        <w:spacing w:line="440" w:lineRule="exact"/>
        <w:rPr>
          <w:rFonts w:ascii="仿宋_GB2312" w:eastAsia="仿宋_GB2312"/>
          <w:color w:val="auto"/>
          <w:sz w:val="24"/>
        </w:rPr>
      </w:pPr>
      <w:r>
        <w:rPr>
          <w:rFonts w:hint="eastAsia" w:ascii="仿宋_GB2312" w:eastAsia="仿宋_GB2312"/>
          <w:color w:val="auto"/>
          <w:sz w:val="24"/>
        </w:rPr>
        <w:t>（六）响应方认为需要的其他文件资料；</w:t>
      </w:r>
    </w:p>
    <w:p>
      <w:pPr>
        <w:spacing w:line="440" w:lineRule="exact"/>
        <w:rPr>
          <w:rFonts w:ascii="仿宋_GB2312" w:eastAsia="仿宋_GB2312"/>
          <w:color w:val="auto"/>
          <w:sz w:val="24"/>
        </w:rPr>
      </w:pPr>
      <w:r>
        <w:rPr>
          <w:rFonts w:hint="eastAsia" w:ascii="仿宋_GB2312" w:eastAsia="仿宋_GB2312"/>
          <w:color w:val="auto"/>
          <w:sz w:val="24"/>
        </w:rPr>
        <w:t>（七）符合年检的营业执照副本复印件、符合年检的税务登记证书复印件、组织机构代码证副本复印件（加盖公章）。</w:t>
      </w:r>
    </w:p>
    <w:p>
      <w:pPr>
        <w:spacing w:line="440" w:lineRule="exact"/>
        <w:ind w:firstLine="480" w:firstLineChars="200"/>
        <w:rPr>
          <w:rFonts w:ascii="仿宋_GB2312" w:eastAsia="仿宋_GB2312"/>
          <w:sz w:val="24"/>
        </w:rPr>
      </w:pPr>
      <w:r>
        <w:rPr>
          <w:rFonts w:hint="eastAsia" w:ascii="仿宋_GB2312" w:eastAsia="仿宋_GB2312"/>
          <w:color w:val="auto"/>
          <w:sz w:val="24"/>
        </w:rPr>
        <w:t>以上文件密封装订，并在封皮上注明：采购响应方单位名称、项目</w:t>
      </w:r>
      <w:r>
        <w:rPr>
          <w:rFonts w:hint="eastAsia" w:ascii="仿宋_GB2312" w:eastAsia="仿宋_GB2312"/>
          <w:sz w:val="24"/>
        </w:rPr>
        <w:t>名称、项目编号、参加的标项、响应方名称、详细地址、全权代表姓名。</w:t>
      </w:r>
    </w:p>
    <w:p>
      <w:pPr>
        <w:spacing w:line="440" w:lineRule="exact"/>
        <w:ind w:firstLine="480" w:firstLineChars="200"/>
        <w:rPr>
          <w:rFonts w:ascii="仿宋_GB2312" w:eastAsia="仿宋_GB2312"/>
          <w:sz w:val="24"/>
        </w:rPr>
      </w:pPr>
      <w:r>
        <w:rPr>
          <w:rFonts w:hint="eastAsia" w:ascii="仿宋_GB2312" w:eastAsia="仿宋_GB2312"/>
          <w:sz w:val="24"/>
        </w:rPr>
        <w:t>响应文件正、副本中必须提供《报价表》及相关的报价明细清单。</w:t>
      </w:r>
    </w:p>
    <w:p>
      <w:pPr>
        <w:spacing w:line="440" w:lineRule="exact"/>
        <w:rPr>
          <w:rFonts w:ascii="仿宋_GB2312" w:eastAsia="仿宋_GB2312"/>
          <w:b/>
          <w:sz w:val="24"/>
        </w:rPr>
      </w:pPr>
      <w:r>
        <w:rPr>
          <w:rFonts w:hint="eastAsia" w:ascii="仿宋_GB2312" w:eastAsia="仿宋_GB2312"/>
          <w:b/>
          <w:sz w:val="24"/>
        </w:rPr>
        <w:t>四、响应文件的签署和份数</w:t>
      </w:r>
    </w:p>
    <w:p>
      <w:pPr>
        <w:spacing w:line="440" w:lineRule="exact"/>
        <w:rPr>
          <w:rFonts w:ascii="仿宋_GB2312" w:eastAsia="仿宋_GB2312"/>
          <w:sz w:val="24"/>
        </w:rPr>
      </w:pPr>
      <w:r>
        <w:rPr>
          <w:rFonts w:hint="eastAsia" w:ascii="仿宋_GB2312" w:eastAsia="仿宋_GB2312"/>
          <w:sz w:val="24"/>
        </w:rPr>
        <w:t>（一）响应文件需打印或用不褪色的墨水填写。响应文件的装订顺序应按第三条所叙顺序装订，必须采用胶装，不得活页装订。</w:t>
      </w:r>
    </w:p>
    <w:p>
      <w:pPr>
        <w:spacing w:line="440" w:lineRule="exact"/>
        <w:rPr>
          <w:rFonts w:ascii="仿宋_GB2312" w:eastAsia="仿宋_GB2312"/>
          <w:sz w:val="24"/>
        </w:rPr>
      </w:pPr>
      <w:r>
        <w:rPr>
          <w:rFonts w:hint="eastAsia" w:ascii="仿宋_GB2312" w:eastAsia="仿宋_GB2312"/>
          <w:sz w:val="24"/>
        </w:rPr>
        <w:t>（二）响应文件凡需要盖章处均须由响应方盖公章，并由法定代表人或全权代表签署，响应方应写全称。</w:t>
      </w:r>
    </w:p>
    <w:p>
      <w:pPr>
        <w:spacing w:line="440" w:lineRule="exact"/>
        <w:rPr>
          <w:rFonts w:ascii="仿宋_GB2312" w:eastAsia="仿宋_GB2312"/>
          <w:sz w:val="24"/>
        </w:rPr>
      </w:pPr>
      <w:r>
        <w:rPr>
          <w:rFonts w:hint="eastAsia" w:ascii="仿宋_GB2312" w:eastAsia="仿宋_GB2312"/>
          <w:sz w:val="24"/>
        </w:rPr>
        <w:t>（三）采购预算金额不到五万的采购项目，响应方应打印标书正本一份，副本两份；采购预算金额大于五万的采购项目，响应方应打印标书正本一份，副本四份；</w:t>
      </w:r>
    </w:p>
    <w:p>
      <w:pPr>
        <w:spacing w:line="440" w:lineRule="exact"/>
        <w:rPr>
          <w:rFonts w:ascii="仿宋_GB2312" w:eastAsia="仿宋_GB2312"/>
          <w:b/>
          <w:bCs/>
          <w:sz w:val="24"/>
        </w:rPr>
      </w:pPr>
      <w:r>
        <w:rPr>
          <w:rFonts w:hint="eastAsia" w:ascii="仿宋_GB2312" w:eastAsia="仿宋_GB2312"/>
          <w:b/>
          <w:bCs/>
          <w:sz w:val="24"/>
        </w:rPr>
        <w:t xml:space="preserve"> </w:t>
      </w:r>
      <w:r>
        <w:rPr>
          <w:rFonts w:hint="eastAsia" w:ascii="仿宋_GB2312" w:eastAsia="仿宋_GB2312"/>
          <w:sz w:val="24"/>
        </w:rPr>
        <w:t>（四）每个标项单独制作标书进行报价。</w:t>
      </w:r>
    </w:p>
    <w:p>
      <w:pPr>
        <w:spacing w:line="440" w:lineRule="exact"/>
        <w:rPr>
          <w:rFonts w:ascii="仿宋_GB2312" w:eastAsia="仿宋_GB2312"/>
          <w:b/>
          <w:sz w:val="24"/>
        </w:rPr>
      </w:pPr>
      <w:r>
        <w:rPr>
          <w:rFonts w:hint="eastAsia" w:ascii="仿宋_GB2312" w:eastAsia="仿宋_GB2312"/>
          <w:b/>
          <w:sz w:val="24"/>
        </w:rPr>
        <w:t>五、响应文件的递交</w:t>
      </w:r>
    </w:p>
    <w:p>
      <w:pPr>
        <w:spacing w:line="440" w:lineRule="exact"/>
        <w:rPr>
          <w:rFonts w:ascii="仿宋_GB2312" w:eastAsia="仿宋_GB2312"/>
          <w:sz w:val="24"/>
        </w:rPr>
      </w:pPr>
      <w:r>
        <w:rPr>
          <w:rFonts w:hint="eastAsia" w:ascii="仿宋_GB2312" w:eastAsia="仿宋_GB2312"/>
          <w:sz w:val="24"/>
        </w:rPr>
        <w:t>（一）如果响应方未加写标记，采购人对响应文件的误投和提前启封不负责任。</w:t>
      </w:r>
    </w:p>
    <w:p>
      <w:pPr>
        <w:spacing w:line="440" w:lineRule="exact"/>
        <w:rPr>
          <w:rFonts w:ascii="仿宋_GB2312" w:eastAsia="仿宋_GB2312"/>
          <w:sz w:val="24"/>
        </w:rPr>
      </w:pPr>
      <w:r>
        <w:rPr>
          <w:rFonts w:hint="eastAsia" w:ascii="仿宋_GB2312" w:eastAsia="仿宋_GB2312"/>
          <w:sz w:val="24"/>
        </w:rPr>
        <w:t>（二）采购人接受响应文件时间</w:t>
      </w:r>
    </w:p>
    <w:p>
      <w:pPr>
        <w:spacing w:line="440" w:lineRule="exact"/>
        <w:ind w:firstLine="480" w:firstLineChars="200"/>
        <w:rPr>
          <w:rFonts w:ascii="仿宋_GB2312" w:eastAsia="仿宋_GB2312"/>
          <w:sz w:val="24"/>
        </w:rPr>
      </w:pPr>
      <w:r>
        <w:rPr>
          <w:rFonts w:hint="eastAsia" w:ascii="仿宋_GB2312" w:eastAsia="仿宋_GB2312"/>
          <w:sz w:val="24"/>
        </w:rPr>
        <w:t>采购人于采购公告发放之日起至采购公告响应截止时间前接受采购响应标书。</w:t>
      </w:r>
    </w:p>
    <w:p>
      <w:pPr>
        <w:spacing w:line="440" w:lineRule="exact"/>
        <w:rPr>
          <w:rFonts w:ascii="仿宋_GB2312" w:eastAsia="仿宋_GB2312"/>
          <w:sz w:val="24"/>
        </w:rPr>
      </w:pPr>
      <w:r>
        <w:rPr>
          <w:rFonts w:hint="eastAsia" w:ascii="仿宋_GB2312" w:eastAsia="仿宋_GB2312"/>
          <w:sz w:val="24"/>
        </w:rPr>
        <w:t>（三）采购响应文件的补充和修改</w:t>
      </w:r>
    </w:p>
    <w:p>
      <w:pPr>
        <w:spacing w:line="440" w:lineRule="exact"/>
        <w:ind w:firstLine="480" w:firstLineChars="200"/>
        <w:rPr>
          <w:rFonts w:ascii="仿宋_GB2312" w:eastAsia="仿宋_GB2312"/>
          <w:sz w:val="24"/>
        </w:rPr>
      </w:pPr>
      <w:r>
        <w:rPr>
          <w:rFonts w:hint="eastAsia" w:ascii="仿宋_GB2312" w:eastAsia="仿宋_GB2312"/>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仿宋_GB2312" w:eastAsia="仿宋_GB2312"/>
          <w:sz w:val="24"/>
        </w:rPr>
      </w:pPr>
      <w:r>
        <w:rPr>
          <w:rFonts w:hint="eastAsia" w:ascii="仿宋_GB2312" w:eastAsia="仿宋_GB2312"/>
          <w:sz w:val="24"/>
        </w:rPr>
        <w:t>（四）采购响应文件填写字迹必须清楚、工整，对在采购响应文件中的不同文字文本的解释发生异议的，以中文文本为准。</w:t>
      </w:r>
    </w:p>
    <w:p>
      <w:pPr>
        <w:spacing w:line="440" w:lineRule="exact"/>
        <w:rPr>
          <w:rFonts w:ascii="仿宋_GB2312" w:eastAsia="仿宋_GB2312"/>
          <w:sz w:val="24"/>
        </w:rPr>
      </w:pPr>
      <w:r>
        <w:rPr>
          <w:rFonts w:hint="eastAsia" w:ascii="仿宋_GB2312" w:eastAsia="仿宋_GB2312"/>
          <w:sz w:val="24"/>
        </w:rPr>
        <w:t>六、无效响应文件</w:t>
      </w:r>
    </w:p>
    <w:p>
      <w:pPr>
        <w:spacing w:line="440" w:lineRule="exact"/>
        <w:ind w:firstLine="480" w:firstLineChars="200"/>
        <w:rPr>
          <w:rFonts w:ascii="仿宋_GB2312" w:eastAsia="仿宋_GB2312"/>
          <w:sz w:val="24"/>
        </w:rPr>
      </w:pPr>
      <w:r>
        <w:rPr>
          <w:rFonts w:hint="eastAsia" w:ascii="仿宋_GB2312" w:eastAsia="仿宋_GB2312"/>
          <w:sz w:val="24"/>
        </w:rPr>
        <w:t>发生下列情况之一的响应文件被视为无效：</w:t>
      </w:r>
    </w:p>
    <w:p>
      <w:pPr>
        <w:spacing w:line="440" w:lineRule="exact"/>
        <w:rPr>
          <w:rFonts w:ascii="仿宋_GB2312" w:eastAsia="仿宋_GB2312"/>
          <w:sz w:val="24"/>
        </w:rPr>
      </w:pPr>
      <w:r>
        <w:rPr>
          <w:rFonts w:hint="eastAsia" w:ascii="仿宋_GB2312" w:eastAsia="仿宋_GB2312"/>
          <w:sz w:val="24"/>
        </w:rPr>
        <w:t>（一）在响应文件递交截止时间以后送达的响应文件；</w:t>
      </w:r>
    </w:p>
    <w:p>
      <w:pPr>
        <w:spacing w:line="440" w:lineRule="exact"/>
        <w:rPr>
          <w:rFonts w:ascii="仿宋_GB2312" w:eastAsia="仿宋_GB2312"/>
          <w:sz w:val="24"/>
        </w:rPr>
      </w:pPr>
      <w:r>
        <w:rPr>
          <w:rFonts w:hint="eastAsia" w:ascii="仿宋_GB2312" w:eastAsia="仿宋_GB2312"/>
          <w:sz w:val="24"/>
        </w:rPr>
        <w:t>（二）由于包装不妥，在送交途中严重破损或失散的响应文件；</w:t>
      </w:r>
    </w:p>
    <w:p>
      <w:pPr>
        <w:spacing w:line="440" w:lineRule="exact"/>
        <w:rPr>
          <w:rFonts w:ascii="仿宋_GB2312" w:eastAsia="仿宋_GB2312"/>
          <w:sz w:val="24"/>
        </w:rPr>
      </w:pPr>
      <w:r>
        <w:rPr>
          <w:rFonts w:hint="eastAsia" w:ascii="仿宋_GB2312" w:eastAsia="仿宋_GB2312"/>
          <w:sz w:val="24"/>
        </w:rPr>
        <w:t>（三）仅以非纸质文件形式的响应文件；</w:t>
      </w:r>
    </w:p>
    <w:p>
      <w:pPr>
        <w:spacing w:line="440" w:lineRule="exact"/>
        <w:rPr>
          <w:rFonts w:ascii="仿宋_GB2312" w:eastAsia="仿宋_GB2312"/>
          <w:sz w:val="24"/>
        </w:rPr>
      </w:pPr>
      <w:r>
        <w:rPr>
          <w:rFonts w:hint="eastAsia" w:ascii="仿宋_GB2312" w:eastAsia="仿宋_GB2312"/>
          <w:sz w:val="24"/>
        </w:rPr>
        <w:t>（四）响应方未能提供合格的资格文件；</w:t>
      </w:r>
    </w:p>
    <w:p>
      <w:pPr>
        <w:spacing w:line="440" w:lineRule="exact"/>
        <w:rPr>
          <w:rFonts w:ascii="仿宋_GB2312" w:eastAsia="仿宋_GB2312"/>
          <w:sz w:val="24"/>
        </w:rPr>
      </w:pPr>
      <w:r>
        <w:rPr>
          <w:rFonts w:hint="eastAsia" w:ascii="仿宋_GB2312" w:eastAsia="仿宋_GB2312"/>
          <w:sz w:val="24"/>
        </w:rPr>
        <w:t>（五）与采购公告有重大偏离的响应文件；</w:t>
      </w:r>
    </w:p>
    <w:p>
      <w:pPr>
        <w:spacing w:line="440" w:lineRule="exact"/>
        <w:rPr>
          <w:rFonts w:ascii="仿宋_GB2312" w:eastAsia="仿宋_GB2312"/>
          <w:sz w:val="24"/>
        </w:rPr>
      </w:pPr>
      <w:r>
        <w:rPr>
          <w:rFonts w:hint="eastAsia" w:ascii="仿宋_GB2312" w:eastAsia="仿宋_GB2312"/>
          <w:sz w:val="24"/>
        </w:rPr>
        <w:t>（六）响应文件应盖公章而未盖公章或盖非公司公章、未装订、未密封、未有效授权、注册资金不符、响应书、法定代表人授权书等填写不完整或有涂改的；</w:t>
      </w:r>
    </w:p>
    <w:p>
      <w:pPr>
        <w:spacing w:line="440" w:lineRule="exact"/>
        <w:rPr>
          <w:rFonts w:ascii="仿宋_GB2312" w:eastAsia="仿宋_GB2312"/>
          <w:sz w:val="24"/>
        </w:rPr>
      </w:pPr>
      <w:r>
        <w:rPr>
          <w:rFonts w:hint="eastAsia" w:ascii="仿宋_GB2312" w:eastAsia="仿宋_GB2312"/>
          <w:sz w:val="24"/>
        </w:rPr>
        <w:t>（七）不符合法律、法规和本采购公告规定的其他实质性要求的。</w:t>
      </w:r>
    </w:p>
    <w:p>
      <w:pPr>
        <w:spacing w:line="440" w:lineRule="exact"/>
        <w:rPr>
          <w:rFonts w:ascii="仿宋_GB2312" w:eastAsia="仿宋_GB2312"/>
          <w:sz w:val="24"/>
        </w:rPr>
      </w:pPr>
      <w:r>
        <w:rPr>
          <w:rFonts w:hint="eastAsia" w:ascii="仿宋_GB2312" w:eastAsia="仿宋_GB2312"/>
          <w:sz w:val="24"/>
        </w:rPr>
        <w:t>七、采购公告答疑</w:t>
      </w:r>
    </w:p>
    <w:p>
      <w:pPr>
        <w:spacing w:line="440" w:lineRule="exact"/>
        <w:ind w:firstLine="480" w:firstLineChars="200"/>
        <w:rPr>
          <w:rFonts w:ascii="仿宋_GB2312" w:eastAsia="仿宋_GB2312"/>
          <w:sz w:val="24"/>
        </w:rPr>
      </w:pPr>
      <w:r>
        <w:rPr>
          <w:rFonts w:hint="eastAsia" w:ascii="仿宋_GB2312" w:eastAsia="仿宋_GB2312"/>
          <w:sz w:val="24"/>
        </w:rPr>
        <w:t>如对本次采购公告存在疑问，请将书面文件在</w:t>
      </w:r>
      <w:r>
        <w:rPr>
          <w:rFonts w:hint="eastAsia" w:ascii="仿宋_GB2312" w:eastAsia="仿宋_GB2312"/>
          <w:color w:val="000000"/>
          <w:sz w:val="24"/>
        </w:rPr>
        <w:t>2023年   月   日</w:t>
      </w:r>
      <w:r>
        <w:rPr>
          <w:rFonts w:hint="eastAsia" w:ascii="仿宋_GB2312" w:eastAsia="仿宋_GB2312"/>
          <w:sz w:val="24"/>
        </w:rPr>
        <w:t>下午14时之前，送至浙江省医疗器械检验研究院招标采购小组（下沙25号大街379号208室），采购人将做统一答复，如规定时间内未收到任何质疑，则视为各响应方均对此无异议。</w:t>
      </w:r>
    </w:p>
    <w:p>
      <w:pPr>
        <w:spacing w:line="440" w:lineRule="exact"/>
        <w:rPr>
          <w:rFonts w:ascii="仿宋_GB2312" w:eastAsia="仿宋_GB2312"/>
          <w:sz w:val="24"/>
        </w:rPr>
      </w:pPr>
      <w:r>
        <w:rPr>
          <w:rFonts w:hint="eastAsia" w:ascii="仿宋_GB2312" w:eastAsia="仿宋_GB2312"/>
          <w:sz w:val="24"/>
        </w:rPr>
        <w:t>八、评审办法</w:t>
      </w:r>
    </w:p>
    <w:p>
      <w:pPr>
        <w:spacing w:line="440" w:lineRule="exact"/>
        <w:ind w:firstLine="480" w:firstLineChars="200"/>
        <w:rPr>
          <w:rFonts w:ascii="仿宋_GB2312" w:eastAsia="仿宋_GB2312"/>
          <w:color w:val="000000"/>
          <w:sz w:val="24"/>
        </w:rPr>
      </w:pPr>
      <w:r>
        <w:rPr>
          <w:rFonts w:hint="eastAsia" w:ascii="仿宋_GB2312" w:eastAsia="仿宋_GB2312"/>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仿宋_GB2312" w:eastAsia="仿宋_GB2312"/>
          <w:sz w:val="24"/>
        </w:rPr>
      </w:pPr>
      <w:r>
        <w:rPr>
          <w:rFonts w:hint="eastAsia" w:ascii="仿宋_GB2312" w:eastAsia="仿宋_GB2312"/>
          <w:sz w:val="24"/>
        </w:rPr>
        <w:t>九、程序</w:t>
      </w:r>
    </w:p>
    <w:p>
      <w:pPr>
        <w:spacing w:line="440" w:lineRule="exact"/>
        <w:rPr>
          <w:rFonts w:ascii="仿宋_GB2312" w:eastAsia="仿宋_GB2312"/>
          <w:sz w:val="24"/>
        </w:rPr>
      </w:pPr>
      <w:r>
        <w:rPr>
          <w:rFonts w:hint="eastAsia" w:ascii="仿宋_GB2312" w:eastAsia="仿宋_GB2312"/>
          <w:sz w:val="24"/>
        </w:rPr>
        <w:t>（一）招标采购小组审核响应文件</w:t>
      </w:r>
    </w:p>
    <w:p>
      <w:pPr>
        <w:spacing w:line="440" w:lineRule="exact"/>
        <w:ind w:firstLine="360" w:firstLineChars="150"/>
        <w:rPr>
          <w:rFonts w:hint="eastAsia" w:ascii="仿宋_GB2312" w:eastAsia="仿宋_GB2312"/>
          <w:sz w:val="24"/>
          <w:lang w:val="en-US" w:eastAsia="zh-CN"/>
        </w:rPr>
      </w:pPr>
      <w:r>
        <w:rPr>
          <w:rFonts w:hint="eastAsia" w:ascii="仿宋_GB2312" w:eastAsia="仿宋_GB2312"/>
          <w:sz w:val="24"/>
        </w:rPr>
        <w:t>依据采购公告的规定，从响应文件的有效性、完整性和对采购公告的响应程度进行审查，以确定是否对采购公告的实质性要求作出响应。</w:t>
      </w:r>
    </w:p>
    <w:p>
      <w:pPr>
        <w:spacing w:line="440" w:lineRule="exact"/>
        <w:rPr>
          <w:rFonts w:ascii="仿宋_GB2312" w:eastAsia="仿宋_GB2312"/>
          <w:sz w:val="24"/>
        </w:rPr>
      </w:pPr>
      <w:r>
        <w:rPr>
          <w:rFonts w:hint="eastAsia" w:ascii="仿宋_GB2312" w:eastAsia="仿宋_GB2312"/>
          <w:sz w:val="24"/>
        </w:rPr>
        <w:t>（二）招标采购小组综合审议的基础上，推荐</w:t>
      </w:r>
      <w:r>
        <w:rPr>
          <w:rFonts w:hint="eastAsia" w:ascii="仿宋_GB2312" w:eastAsia="仿宋_GB2312"/>
          <w:color w:val="000000"/>
          <w:sz w:val="24"/>
        </w:rPr>
        <w:t>综合评分</w:t>
      </w:r>
      <w:r>
        <w:rPr>
          <w:rFonts w:hint="eastAsia" w:ascii="仿宋_GB2312" w:eastAsia="仿宋_GB2312"/>
          <w:color w:val="auto"/>
          <w:sz w:val="24"/>
        </w:rPr>
        <w:t>排</w:t>
      </w:r>
      <w:r>
        <w:rPr>
          <w:rFonts w:hint="eastAsia" w:ascii="仿宋_GB2312" w:eastAsia="仿宋_GB2312"/>
          <w:b w:val="0"/>
          <w:bCs w:val="0"/>
          <w:color w:val="auto"/>
          <w:sz w:val="24"/>
        </w:rPr>
        <w:t>名第一</w:t>
      </w:r>
      <w:r>
        <w:rPr>
          <w:rFonts w:hint="eastAsia" w:ascii="仿宋_GB2312" w:eastAsia="仿宋_GB2312"/>
          <w:color w:val="auto"/>
          <w:sz w:val="24"/>
        </w:rPr>
        <w:t>的</w:t>
      </w:r>
      <w:r>
        <w:rPr>
          <w:rFonts w:hint="eastAsia" w:ascii="仿宋_GB2312" w:eastAsia="仿宋_GB2312"/>
          <w:sz w:val="24"/>
        </w:rPr>
        <w:t>单位为中标供应商。</w:t>
      </w:r>
    </w:p>
    <w:p>
      <w:pPr>
        <w:spacing w:line="440" w:lineRule="exact"/>
        <w:ind w:firstLine="480" w:firstLineChars="200"/>
        <w:rPr>
          <w:rFonts w:ascii="仿宋_GB2312" w:eastAsia="仿宋_GB2312"/>
          <w:sz w:val="24"/>
        </w:rPr>
      </w:pPr>
      <w:r>
        <w:rPr>
          <w:rFonts w:hint="eastAsia" w:ascii="仿宋_GB2312" w:eastAsia="仿宋_GB2312"/>
          <w:sz w:val="24"/>
        </w:rPr>
        <w:t>十、中标通知</w:t>
      </w:r>
    </w:p>
    <w:p>
      <w:pPr>
        <w:spacing w:line="440" w:lineRule="exact"/>
        <w:ind w:firstLine="480" w:firstLineChars="200"/>
        <w:rPr>
          <w:rFonts w:ascii="仿宋_GB2312" w:eastAsia="仿宋_GB2312"/>
          <w:sz w:val="24"/>
        </w:rPr>
      </w:pPr>
      <w:r>
        <w:rPr>
          <w:rFonts w:hint="eastAsia" w:ascii="仿宋_GB2312" w:eastAsia="仿宋_GB2312"/>
          <w:sz w:val="24"/>
        </w:rPr>
        <w:t>（一）采购结束后，采购人将于七个工作日内在浙江省医疗器械检验研究研究院网站和浙江省政府采购网上发布中标公告，公告期满，如无响应方质疑，由浙江省医疗器械检验研究院与中标单位签订购销合同。</w:t>
      </w:r>
    </w:p>
    <w:p>
      <w:pPr>
        <w:spacing w:line="440" w:lineRule="exact"/>
        <w:ind w:firstLine="480" w:firstLineChars="200"/>
        <w:rPr>
          <w:rFonts w:ascii="仿宋_GB2312" w:eastAsia="仿宋_GB2312"/>
          <w:sz w:val="24"/>
        </w:rPr>
      </w:pPr>
      <w:r>
        <w:rPr>
          <w:rFonts w:hint="eastAsia" w:ascii="仿宋_GB2312" w:eastAsia="仿宋_GB2312"/>
          <w:sz w:val="24"/>
        </w:rPr>
        <w:t>（二）中标通知书发出后，若中标供应商放弃中标，应当承担相应的法律责任，中标通知书对采购人和中标供应商具有同等法律效力。</w:t>
      </w:r>
    </w:p>
    <w:p>
      <w:pPr>
        <w:spacing w:line="440" w:lineRule="exact"/>
        <w:ind w:firstLine="480" w:firstLineChars="200"/>
        <w:rPr>
          <w:rFonts w:ascii="仿宋_GB2312" w:eastAsia="仿宋_GB2312"/>
          <w:sz w:val="24"/>
        </w:rPr>
      </w:pPr>
      <w:r>
        <w:rPr>
          <w:rFonts w:hint="eastAsia" w:ascii="仿宋_GB2312" w:eastAsia="仿宋_GB2312"/>
          <w:sz w:val="24"/>
        </w:rPr>
        <w:t>十一、其他</w:t>
      </w:r>
    </w:p>
    <w:p>
      <w:pPr>
        <w:spacing w:line="440" w:lineRule="exact"/>
        <w:ind w:firstLine="480" w:firstLineChars="200"/>
        <w:rPr>
          <w:rFonts w:ascii="仿宋_GB2312" w:eastAsia="仿宋_GB2312"/>
          <w:sz w:val="24"/>
        </w:rPr>
      </w:pPr>
      <w:r>
        <w:rPr>
          <w:rFonts w:hint="eastAsia" w:ascii="仿宋_GB2312" w:eastAsia="仿宋_GB2312"/>
          <w:sz w:val="24"/>
        </w:rPr>
        <w:t>（一）如果有确凿证据证明各响应方之间存在串标等舞弊、违法行为，采购人有权拒绝存在此行为的响应方投标或将投标作废。</w:t>
      </w:r>
    </w:p>
    <w:p>
      <w:pPr>
        <w:spacing w:line="440" w:lineRule="exact"/>
        <w:ind w:firstLine="480" w:firstLineChars="200"/>
        <w:rPr>
          <w:rFonts w:ascii="仿宋_GB2312" w:eastAsia="仿宋_GB2312"/>
          <w:sz w:val="24"/>
        </w:rPr>
      </w:pPr>
      <w:r>
        <w:rPr>
          <w:rFonts w:hint="eastAsia" w:ascii="仿宋_GB2312" w:eastAsia="仿宋_GB2312"/>
          <w:sz w:val="24"/>
        </w:rPr>
        <w:t>（二）中标后不能按要求履行服务保证的供应商将按《中华人民共和国政府采购法》和其它法规进行相应的处罚。</w:t>
      </w:r>
    </w:p>
    <w:p>
      <w:pPr>
        <w:spacing w:line="440" w:lineRule="exact"/>
        <w:ind w:firstLine="480" w:firstLineChars="200"/>
        <w:rPr>
          <w:rFonts w:ascii="仿宋_GB2312" w:eastAsia="仿宋_GB2312"/>
          <w:sz w:val="24"/>
        </w:rPr>
      </w:pPr>
      <w:r>
        <w:rPr>
          <w:rFonts w:hint="eastAsia" w:ascii="仿宋_GB2312" w:eastAsia="仿宋_GB2312"/>
          <w:sz w:val="24"/>
        </w:rPr>
        <w:t>（三）本次采购项目不允许两个或两个以上的供应商组成联合体参加投标，不允许入围的中标单位将项目转包或分包。</w:t>
      </w:r>
    </w:p>
    <w:p>
      <w:pPr>
        <w:spacing w:line="440" w:lineRule="exact"/>
        <w:ind w:firstLine="480" w:firstLineChars="200"/>
        <w:rPr>
          <w:rFonts w:ascii="仿宋_GB2312" w:eastAsia="仿宋_GB2312"/>
          <w:sz w:val="24"/>
        </w:rPr>
      </w:pPr>
      <w:r>
        <w:rPr>
          <w:rFonts w:hint="eastAsia" w:ascii="仿宋_GB2312" w:eastAsia="仿宋_GB2312"/>
          <w:sz w:val="24"/>
        </w:rPr>
        <w:t>（四）本文件未及事项，在签订合同时各方友好商定。</w:t>
      </w:r>
    </w:p>
    <w:p>
      <w:pPr>
        <w:spacing w:line="440" w:lineRule="exact"/>
        <w:rPr>
          <w:rFonts w:ascii="仿宋_GB2312" w:eastAsia="仿宋_GB2312"/>
          <w:sz w:val="24"/>
        </w:rPr>
      </w:pPr>
    </w:p>
    <w:p>
      <w:pPr>
        <w:spacing w:line="440" w:lineRule="exact"/>
        <w:rPr>
          <w:rFonts w:ascii="仿宋_GB2312" w:eastAsia="仿宋_GB2312"/>
          <w:sz w:val="24"/>
        </w:rPr>
      </w:pPr>
    </w:p>
    <w:p>
      <w:pPr>
        <w:ind w:right="-670"/>
        <w:jc w:val="center"/>
        <w:rPr>
          <w:rFonts w:ascii="仿宋_GB2312" w:eastAsia="仿宋_GB2312"/>
          <w:b/>
          <w:sz w:val="24"/>
        </w:rPr>
      </w:pPr>
    </w:p>
    <w:p>
      <w:pPr>
        <w:widowControl/>
        <w:jc w:val="left"/>
        <w:rPr>
          <w:rFonts w:ascii="仿宋_GB2312" w:eastAsia="仿宋_GB2312"/>
          <w:b/>
          <w:sz w:val="24"/>
        </w:rPr>
      </w:pPr>
      <w:r>
        <w:rPr>
          <w:rFonts w:ascii="仿宋_GB2312" w:eastAsia="仿宋_GB2312"/>
          <w:b/>
          <w:sz w:val="24"/>
        </w:rPr>
        <w:br w:type="page"/>
      </w:r>
    </w:p>
    <w:p>
      <w:pPr>
        <w:ind w:right="-670"/>
        <w:jc w:val="center"/>
        <w:rPr>
          <w:rFonts w:ascii="仿宋_GB2312" w:eastAsia="仿宋_GB2312"/>
          <w:b/>
          <w:bCs/>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rPr>
          <w:rFonts w:ascii="仿宋_GB2312" w:eastAsia="仿宋_GB2312"/>
          <w:b/>
          <w:sz w:val="24"/>
        </w:rPr>
      </w:pPr>
      <w:r>
        <w:rPr>
          <w:rFonts w:hint="eastAsia" w:ascii="仿宋_GB2312" w:eastAsia="仿宋_GB2312"/>
          <w:b/>
          <w:sz w:val="24"/>
        </w:rPr>
        <w:t>附件一</w:t>
      </w:r>
    </w:p>
    <w:p>
      <w:pPr>
        <w:ind w:left="540" w:firstLine="30"/>
        <w:jc w:val="center"/>
        <w:rPr>
          <w:rFonts w:ascii="仿宋_GB2312" w:eastAsia="仿宋_GB2312"/>
          <w:b/>
          <w:sz w:val="24"/>
        </w:rPr>
      </w:pPr>
      <w:r>
        <w:rPr>
          <w:rFonts w:hint="eastAsia" w:ascii="仿宋_GB2312" w:eastAsia="仿宋_GB2312"/>
          <w:b/>
          <w:sz w:val="24"/>
        </w:rPr>
        <w:t>响应书</w:t>
      </w:r>
    </w:p>
    <w:p>
      <w:pPr>
        <w:tabs>
          <w:tab w:val="left" w:pos="6499"/>
        </w:tabs>
        <w:spacing w:line="360" w:lineRule="auto"/>
        <w:jc w:val="left"/>
        <w:rPr>
          <w:rFonts w:ascii="仿宋_GB2312" w:eastAsia="仿宋_GB2312"/>
          <w:sz w:val="24"/>
        </w:rPr>
      </w:pPr>
      <w:r>
        <w:rPr>
          <w:rFonts w:ascii="仿宋_GB2312" w:eastAsia="仿宋_GB2312"/>
          <w:sz w:val="24"/>
        </w:rPr>
        <w:tab/>
      </w:r>
    </w:p>
    <w:p>
      <w:pPr>
        <w:spacing w:line="600" w:lineRule="exact"/>
        <w:jc w:val="left"/>
        <w:rPr>
          <w:rFonts w:ascii="仿宋_GB2312" w:eastAsia="仿宋_GB2312"/>
          <w:sz w:val="24"/>
        </w:rPr>
      </w:pPr>
      <w:r>
        <w:rPr>
          <w:rFonts w:hint="eastAsia" w:ascii="仿宋_GB2312" w:eastAsia="仿宋_GB2312"/>
          <w:sz w:val="24"/>
        </w:rPr>
        <w:t>浙江省医疗器械检验研究院：</w:t>
      </w:r>
    </w:p>
    <w:p>
      <w:pPr>
        <w:spacing w:line="360" w:lineRule="auto"/>
        <w:ind w:firstLine="460" w:firstLineChars="192"/>
        <w:rPr>
          <w:rFonts w:ascii="仿宋_GB2312" w:eastAsia="仿宋_GB2312"/>
          <w:sz w:val="24"/>
        </w:rPr>
      </w:pPr>
      <w:r>
        <w:rPr>
          <w:rFonts w:hint="eastAsia" w:ascii="仿宋_GB2312" w:hAnsi="宋体" w:eastAsia="仿宋_GB2312"/>
          <w:sz w:val="24"/>
          <w:u w:val="single"/>
        </w:rPr>
        <w:t xml:space="preserve"> (响应方单位全称)</w:t>
      </w:r>
      <w:r>
        <w:rPr>
          <w:rFonts w:hint="eastAsia" w:ascii="仿宋_GB2312" w:hAnsi="宋体" w:eastAsia="仿宋_GB2312"/>
          <w:sz w:val="24"/>
        </w:rPr>
        <w:t>授权</w:t>
      </w:r>
      <w:r>
        <w:rPr>
          <w:rFonts w:hint="eastAsia" w:ascii="仿宋_GB2312" w:hAnsi="宋体" w:eastAsia="仿宋_GB2312"/>
          <w:sz w:val="24"/>
          <w:u w:val="single"/>
        </w:rPr>
        <w:t>（全名、职务）</w:t>
      </w:r>
      <w:r>
        <w:rPr>
          <w:rFonts w:hint="eastAsia" w:ascii="仿宋_GB2312" w:hAnsi="宋体" w:eastAsia="仿宋_GB2312"/>
          <w:sz w:val="24"/>
        </w:rPr>
        <w:t>为全权代表，参加贵方组织的</w:t>
      </w:r>
      <w:r>
        <w:rPr>
          <w:rFonts w:hint="eastAsia" w:ascii="仿宋_GB2312" w:hAnsi="宋体" w:eastAsia="仿宋_GB2312"/>
          <w:sz w:val="24"/>
          <w:u w:val="single"/>
        </w:rPr>
        <w:t>（项目名称）采购招标</w:t>
      </w:r>
      <w:r>
        <w:rPr>
          <w:rFonts w:hint="eastAsia" w:ascii="仿宋_GB2312" w:hAnsi="宋体" w:eastAsia="仿宋_GB2312"/>
          <w:sz w:val="24"/>
        </w:rPr>
        <w:t>活动并投标。为此：</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1、我方已详细阅读了全部采购公告，愿意接受采购公告的各项要求。</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2、我方提供采购公告要求的全部资料，并保证其真实性、合法性。</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3、若中标，我方将按采购公告规定履行合同责任和义务。</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4、响应书自开标日起有效期为60个工作日。</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5、我方与本次采购有关的一切正式来往通讯请寄：</w:t>
      </w:r>
    </w:p>
    <w:p>
      <w:pPr>
        <w:spacing w:line="600" w:lineRule="exact"/>
        <w:ind w:left="540" w:firstLine="30"/>
        <w:jc w:val="left"/>
        <w:rPr>
          <w:rFonts w:ascii="仿宋_GB2312" w:eastAsia="仿宋_GB2312"/>
          <w:sz w:val="24"/>
        </w:rPr>
      </w:pPr>
      <w:r>
        <w:rPr>
          <w:rFonts w:hint="eastAsia" w:ascii="仿宋_GB2312" w:eastAsia="仿宋_GB2312"/>
          <w:sz w:val="24"/>
        </w:rPr>
        <w:t xml:space="preserve">       地址：</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w:t>
      </w:r>
    </w:p>
    <w:p>
      <w:pPr>
        <w:spacing w:line="600" w:lineRule="exact"/>
        <w:ind w:left="540" w:firstLine="30"/>
        <w:jc w:val="left"/>
        <w:rPr>
          <w:rFonts w:ascii="仿宋_GB2312" w:eastAsia="仿宋_GB2312"/>
          <w:sz w:val="24"/>
        </w:rPr>
      </w:pPr>
    </w:p>
    <w:p>
      <w:pPr>
        <w:spacing w:line="600" w:lineRule="exact"/>
        <w:ind w:left="540" w:firstLine="30"/>
        <w:jc w:val="left"/>
        <w:rPr>
          <w:rFonts w:ascii="仿宋_GB2312" w:eastAsia="仿宋_GB2312"/>
          <w:sz w:val="24"/>
        </w:rPr>
      </w:pPr>
      <w:r>
        <w:rPr>
          <w:rFonts w:hint="eastAsia" w:ascii="仿宋_GB2312" w:eastAsia="仿宋_GB2312"/>
          <w:sz w:val="24"/>
        </w:rPr>
        <w:t xml:space="preserve">       响应方名称：</w:t>
      </w:r>
      <w:r>
        <w:rPr>
          <w:rFonts w:hint="eastAsia" w:ascii="仿宋_GB2312" w:eastAsia="仿宋_GB2312"/>
          <w:sz w:val="24"/>
          <w:u w:val="single"/>
        </w:rPr>
        <w:t xml:space="preserve">                    </w:t>
      </w:r>
      <w:r>
        <w:rPr>
          <w:rFonts w:hint="eastAsia" w:ascii="仿宋_GB2312" w:eastAsia="仿宋_GB2312"/>
          <w:sz w:val="24"/>
        </w:rPr>
        <w:t>（公章）</w:t>
      </w:r>
    </w:p>
    <w:p>
      <w:pPr>
        <w:spacing w:line="600" w:lineRule="exact"/>
        <w:ind w:left="540" w:leftChars="257" w:firstLine="868" w:firstLineChars="362"/>
        <w:jc w:val="left"/>
        <w:rPr>
          <w:rFonts w:ascii="仿宋_GB2312" w:eastAsia="仿宋_GB2312"/>
          <w:sz w:val="24"/>
        </w:rPr>
      </w:pPr>
      <w:r>
        <w:rPr>
          <w:rFonts w:hint="eastAsia" w:ascii="仿宋_GB2312" w:eastAsia="仿宋_GB2312"/>
          <w:sz w:val="24"/>
        </w:rPr>
        <w:t>全权代表签字：</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响应日期：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600" w:lineRule="exact"/>
        <w:ind w:left="540" w:firstLine="30"/>
        <w:jc w:val="left"/>
        <w:rPr>
          <w:rFonts w:ascii="仿宋_GB2312" w:eastAsia="仿宋_GB2312"/>
          <w:b/>
          <w:sz w:val="24"/>
        </w:rPr>
      </w:pPr>
    </w:p>
    <w:p>
      <w:pPr>
        <w:spacing w:line="600" w:lineRule="exact"/>
        <w:ind w:left="540" w:firstLine="30"/>
        <w:jc w:val="left"/>
        <w:rPr>
          <w:rFonts w:ascii="仿宋_GB2312" w:eastAsia="仿宋_GB2312"/>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仿宋_GB2312" w:eastAsia="仿宋_GB2312"/>
          <w:b/>
          <w:sz w:val="24"/>
        </w:rPr>
      </w:pPr>
      <w:r>
        <w:rPr>
          <w:rFonts w:hint="eastAsia" w:ascii="仿宋_GB2312" w:eastAsia="仿宋_GB2312"/>
          <w:b/>
          <w:sz w:val="24"/>
        </w:rPr>
        <w:t xml:space="preserve">附件二  </w:t>
      </w:r>
    </w:p>
    <w:p>
      <w:pPr>
        <w:spacing w:line="600" w:lineRule="exact"/>
        <w:jc w:val="left"/>
        <w:rPr>
          <w:rFonts w:ascii="仿宋_GB2312" w:eastAsia="仿宋_GB2312"/>
          <w:b/>
          <w:sz w:val="24"/>
        </w:rPr>
      </w:pPr>
    </w:p>
    <w:p>
      <w:pPr>
        <w:ind w:left="1"/>
        <w:jc w:val="center"/>
        <w:rPr>
          <w:rFonts w:ascii="仿宋_GB2312" w:eastAsia="仿宋_GB2312"/>
          <w:b/>
          <w:sz w:val="24"/>
        </w:rPr>
      </w:pPr>
      <w:r>
        <w:rPr>
          <w:rFonts w:hint="eastAsia" w:ascii="仿宋_GB2312" w:eastAsia="仿宋_GB2312"/>
          <w:b/>
          <w:sz w:val="24"/>
        </w:rPr>
        <w:t>报 价 表</w:t>
      </w:r>
    </w:p>
    <w:p>
      <w:pPr>
        <w:ind w:left="540" w:leftChars="257" w:firstLine="1947" w:firstLineChars="808"/>
        <w:rPr>
          <w:rFonts w:ascii="仿宋_GB2312" w:eastAsia="仿宋_GB2312"/>
          <w:b/>
          <w:sz w:val="24"/>
        </w:rPr>
      </w:pPr>
    </w:p>
    <w:p>
      <w:pPr>
        <w:spacing w:after="120" w:afterLines="50" w:line="540" w:lineRule="exact"/>
        <w:ind w:firstLine="28"/>
        <w:rPr>
          <w:rFonts w:ascii="仿宋_GB2312" w:hAnsi="宋体" w:eastAsia="仿宋_GB2312"/>
          <w:spacing w:val="20"/>
          <w:sz w:val="24"/>
        </w:rPr>
      </w:pPr>
      <w:r>
        <w:rPr>
          <w:rFonts w:hint="eastAsia" w:ascii="仿宋_GB2312" w:eastAsia="仿宋_GB2312"/>
          <w:sz w:val="24"/>
        </w:rPr>
        <w:t>响应方名称：</w:t>
      </w:r>
      <w:r>
        <w:rPr>
          <w:rFonts w:hint="eastAsia" w:ascii="仿宋_GB2312" w:eastAsia="仿宋_GB2312"/>
          <w:sz w:val="24"/>
          <w:u w:val="single"/>
        </w:rPr>
        <w:t xml:space="preserve">             </w:t>
      </w:r>
      <w:r>
        <w:rPr>
          <w:rFonts w:hint="eastAsia" w:ascii="仿宋_GB2312" w:eastAsia="仿宋_GB2312"/>
          <w:sz w:val="24"/>
        </w:rPr>
        <w:t xml:space="preserve">（公章）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6" w:type="dxa"/>
          </w:tcPr>
          <w:p>
            <w:pPr>
              <w:spacing w:line="440" w:lineRule="exact"/>
              <w:jc w:val="center"/>
              <w:rPr>
                <w:rFonts w:ascii="仿宋_GB2312" w:eastAsia="仿宋_GB2312"/>
                <w:sz w:val="24"/>
              </w:rPr>
            </w:pPr>
            <w:r>
              <w:rPr>
                <w:rFonts w:hint="eastAsia" w:ascii="仿宋_GB2312" w:eastAsia="仿宋_GB2312"/>
                <w:sz w:val="24"/>
              </w:rPr>
              <w:t>项目</w:t>
            </w:r>
          </w:p>
        </w:tc>
        <w:tc>
          <w:tcPr>
            <w:tcW w:w="1870" w:type="dxa"/>
          </w:tcPr>
          <w:p>
            <w:pPr>
              <w:spacing w:line="440" w:lineRule="exact"/>
              <w:jc w:val="center"/>
              <w:rPr>
                <w:rFonts w:ascii="仿宋_GB2312" w:eastAsia="仿宋_GB2312"/>
                <w:sz w:val="24"/>
              </w:rPr>
            </w:pPr>
            <w:r>
              <w:rPr>
                <w:rFonts w:hint="eastAsia" w:ascii="仿宋_GB2312" w:eastAsia="仿宋_GB2312"/>
                <w:sz w:val="24"/>
              </w:rPr>
              <w:t>数量</w:t>
            </w:r>
          </w:p>
        </w:tc>
        <w:tc>
          <w:tcPr>
            <w:tcW w:w="3422" w:type="dxa"/>
          </w:tcPr>
          <w:p>
            <w:pPr>
              <w:spacing w:line="440" w:lineRule="exact"/>
              <w:jc w:val="center"/>
              <w:rPr>
                <w:rFonts w:ascii="仿宋_GB2312" w:eastAsia="仿宋_GB2312"/>
                <w:sz w:val="24"/>
              </w:rPr>
            </w:pPr>
            <w:r>
              <w:rPr>
                <w:rFonts w:hint="eastAsia" w:ascii="仿宋_GB2312" w:eastAsia="仿宋_GB2312"/>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p>
            <w:pPr>
              <w:tabs>
                <w:tab w:val="left" w:pos="660"/>
              </w:tabs>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tc>
      </w:tr>
    </w:tbl>
    <w:p>
      <w:pPr>
        <w:spacing w:before="240" w:beforeLines="100" w:line="540" w:lineRule="exact"/>
        <w:rPr>
          <w:rFonts w:ascii="仿宋_GB2312" w:eastAsia="仿宋_GB2312"/>
          <w:sz w:val="24"/>
        </w:rPr>
      </w:pPr>
      <w:r>
        <w:rPr>
          <w:rFonts w:hint="eastAsia" w:ascii="仿宋_GB2312" w:eastAsia="仿宋_GB2312"/>
          <w:sz w:val="24"/>
        </w:rPr>
        <w:t>请分项目报价</w:t>
      </w:r>
    </w:p>
    <w:p>
      <w:pPr>
        <w:spacing w:before="240" w:beforeLines="100" w:line="540" w:lineRule="exact"/>
        <w:rPr>
          <w:rFonts w:ascii="仿宋_GB2312" w:eastAsia="仿宋_GB2312"/>
          <w:sz w:val="24"/>
          <w:u w:val="single"/>
        </w:rPr>
      </w:pPr>
      <w:r>
        <w:rPr>
          <w:rFonts w:hint="eastAsia" w:ascii="仿宋_GB2312" w:eastAsia="仿宋_GB2312"/>
          <w:sz w:val="24"/>
        </w:rPr>
        <w:t>全权代表签字：</w:t>
      </w:r>
      <w:r>
        <w:rPr>
          <w:rFonts w:hint="eastAsia" w:ascii="仿宋_GB2312" w:eastAsia="仿宋_GB2312"/>
          <w:sz w:val="24"/>
          <w:u w:val="single"/>
        </w:rPr>
        <w:t xml:space="preserve">              </w:t>
      </w:r>
      <w:r>
        <w:rPr>
          <w:rFonts w:hint="eastAsia" w:ascii="仿宋_GB2312" w:eastAsia="仿宋_GB2312"/>
          <w:sz w:val="24"/>
        </w:rPr>
        <w:t xml:space="preserve">       日期：</w:t>
      </w:r>
      <w:r>
        <w:rPr>
          <w:rFonts w:hint="eastAsia" w:ascii="仿宋_GB2312" w:eastAsia="仿宋_GB2312"/>
          <w:sz w:val="24"/>
          <w:u w:val="single"/>
        </w:rPr>
        <w:t xml:space="preserve">                  </w:t>
      </w:r>
    </w:p>
    <w:p>
      <w:pPr>
        <w:spacing w:line="360" w:lineRule="auto"/>
        <w:rPr>
          <w:rFonts w:ascii="仿宋_GB2312" w:hAnsi="宋体" w:eastAsia="仿宋_GB2312"/>
          <w:sz w:val="24"/>
        </w:rPr>
        <w:sectPr>
          <w:pgSz w:w="11906" w:h="16838"/>
          <w:pgMar w:top="1701" w:right="1418" w:bottom="1134" w:left="1418" w:header="851" w:footer="992" w:gutter="0"/>
          <w:cols w:space="720" w:num="1"/>
          <w:titlePg/>
          <w:docGrid w:linePitch="312" w:charSpace="0"/>
        </w:sectPr>
      </w:pPr>
    </w:p>
    <w:p>
      <w:pPr>
        <w:rPr>
          <w:b/>
          <w:sz w:val="24"/>
        </w:rPr>
      </w:pPr>
      <w:r>
        <w:rPr>
          <w:rFonts w:hint="eastAsia"/>
          <w:b/>
          <w:sz w:val="24"/>
        </w:rPr>
        <w:t>附件三</w:t>
      </w:r>
    </w:p>
    <w:p>
      <w:pPr>
        <w:ind w:left="540" w:firstLine="30"/>
        <w:jc w:val="center"/>
        <w:rPr>
          <w:b/>
          <w:sz w:val="24"/>
        </w:rPr>
      </w:pPr>
      <w:r>
        <w:rPr>
          <w:rFonts w:hint="eastAsia"/>
          <w:b/>
          <w:sz w:val="24"/>
        </w:rPr>
        <w:t>法定代表人授权书</w:t>
      </w:r>
    </w:p>
    <w:p>
      <w:pPr>
        <w:rPr>
          <w:sz w:val="24"/>
        </w:rPr>
      </w:pPr>
    </w:p>
    <w:p>
      <w:pPr>
        <w:rPr>
          <w:rFonts w:ascii="仿宋_GB2312" w:eastAsia="仿宋_GB2312"/>
          <w:sz w:val="24"/>
        </w:rPr>
      </w:pPr>
      <w:r>
        <w:rPr>
          <w:rFonts w:hint="eastAsia" w:ascii="仿宋_GB2312" w:eastAsia="仿宋_GB2312"/>
          <w:sz w:val="24"/>
        </w:rPr>
        <w:t>致浙江省医疗器械检验研究院：</w:t>
      </w:r>
    </w:p>
    <w:p>
      <w:pPr>
        <w:spacing w:line="600" w:lineRule="exact"/>
        <w:rPr>
          <w:rFonts w:ascii="仿宋_GB2312" w:eastAsia="仿宋_GB2312"/>
          <w:sz w:val="24"/>
        </w:rPr>
      </w:pPr>
      <w:r>
        <w:rPr>
          <w:rFonts w:hint="eastAsia" w:ascii="仿宋_GB2312" w:eastAsia="仿宋_GB2312"/>
          <w:sz w:val="24"/>
        </w:rPr>
        <w:t xml:space="preserve">  </w:t>
      </w:r>
      <w:r>
        <w:rPr>
          <w:rFonts w:hint="eastAsia" w:ascii="仿宋_GB2312" w:eastAsia="仿宋_GB2312"/>
          <w:sz w:val="24"/>
          <w:u w:val="single"/>
        </w:rPr>
        <w:t xml:space="preserve">    （响应单位全称）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授权</w:t>
      </w:r>
      <w:r>
        <w:rPr>
          <w:rFonts w:hint="eastAsia" w:ascii="仿宋_GB2312" w:eastAsia="仿宋_GB2312"/>
          <w:sz w:val="24"/>
          <w:u w:val="single"/>
        </w:rPr>
        <w:t xml:space="preserve">     （全权代表姓名）</w:t>
      </w:r>
      <w:r>
        <w:rPr>
          <w:rFonts w:hint="eastAsia" w:ascii="仿宋_GB2312" w:eastAsia="仿宋_GB2312"/>
          <w:sz w:val="24"/>
        </w:rPr>
        <w:t>为全权代表，</w:t>
      </w:r>
      <w:r>
        <w:rPr>
          <w:rFonts w:hint="eastAsia" w:ascii="仿宋_GB2312" w:eastAsia="仿宋_GB2312"/>
          <w:snapToGrid w:val="0"/>
          <w:kern w:val="0"/>
          <w:sz w:val="24"/>
        </w:rPr>
        <w:t>参加贵中心组织的</w:t>
      </w:r>
      <w:r>
        <w:rPr>
          <w:rFonts w:hint="eastAsia" w:ascii="仿宋_GB2312" w:eastAsia="仿宋_GB2312"/>
          <w:snapToGrid w:val="0"/>
          <w:kern w:val="0"/>
          <w:sz w:val="24"/>
          <w:u w:val="single"/>
        </w:rPr>
        <w:t>****</w:t>
      </w:r>
      <w:r>
        <w:rPr>
          <w:rFonts w:hint="eastAsia" w:ascii="仿宋_GB2312" w:hAnsi="宋体" w:eastAsia="仿宋_GB2312"/>
          <w:snapToGrid w:val="0"/>
          <w:kern w:val="0"/>
          <w:sz w:val="24"/>
          <w:u w:val="single"/>
        </w:rPr>
        <w:t>项目</w:t>
      </w:r>
      <w:r>
        <w:rPr>
          <w:rFonts w:hint="eastAsia" w:ascii="仿宋_GB2312" w:eastAsia="仿宋_GB2312"/>
          <w:sz w:val="24"/>
        </w:rPr>
        <w:t>活动，其在本次投标过程中的一切活动本公司均予承认。</w:t>
      </w:r>
    </w:p>
    <w:p>
      <w:pPr>
        <w:rPr>
          <w:rFonts w:ascii="仿宋_GB2312" w:eastAsia="仿宋_GB2312"/>
          <w:sz w:val="24"/>
        </w:rPr>
      </w:pPr>
    </w:p>
    <w:p>
      <w:pPr>
        <w:rPr>
          <w:rFonts w:ascii="仿宋_GB2312" w:eastAsia="仿宋_GB2312"/>
          <w:sz w:val="24"/>
        </w:rPr>
      </w:pPr>
    </w:p>
    <w:p>
      <w:pPr>
        <w:ind w:left="540" w:firstLine="30"/>
        <w:jc w:val="center"/>
        <w:rPr>
          <w:rFonts w:ascii="仿宋_GB2312" w:eastAsia="仿宋_GB2312"/>
          <w:sz w:val="24"/>
        </w:rPr>
      </w:pPr>
      <w:r>
        <w:rPr>
          <w:rFonts w:hint="eastAsia" w:ascii="仿宋_GB2312" w:eastAsia="仿宋_GB2312"/>
          <w:sz w:val="24"/>
        </w:rPr>
        <w:t xml:space="preserve">       </w:t>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p>
    <w:p>
      <w:pPr>
        <w:ind w:left="3090" w:firstLine="310"/>
        <w:jc w:val="center"/>
        <w:rPr>
          <w:rFonts w:ascii="仿宋_GB2312" w:eastAsia="仿宋_GB2312"/>
          <w:sz w:val="24"/>
        </w:rPr>
      </w:pPr>
      <w:r>
        <w:rPr>
          <w:rFonts w:hint="eastAsia" w:ascii="仿宋_GB2312" w:eastAsia="仿宋_GB2312"/>
          <w:sz w:val="24"/>
        </w:rPr>
        <w:t>法定代表人签字（公章）：</w:t>
      </w:r>
    </w:p>
    <w:p>
      <w:pPr>
        <w:ind w:left="540" w:firstLine="30"/>
        <w:jc w:val="center"/>
        <w:rPr>
          <w:rFonts w:ascii="仿宋_GB2312" w:eastAsia="仿宋_GB2312"/>
          <w:sz w:val="24"/>
        </w:rPr>
      </w:pPr>
      <w:r>
        <w:rPr>
          <w:rFonts w:hint="eastAsia" w:ascii="仿宋_GB2312" w:eastAsia="仿宋_GB2312"/>
          <w:sz w:val="24"/>
        </w:rPr>
        <w:t xml:space="preserve">             </w:t>
      </w:r>
    </w:p>
    <w:p>
      <w:pPr>
        <w:rPr>
          <w:rFonts w:ascii="仿宋_GB2312" w:eastAsia="仿宋_GB2312"/>
          <w:sz w:val="24"/>
        </w:rPr>
      </w:pPr>
      <w:r>
        <w:rPr>
          <w:rFonts w:hint="eastAsia" w:ascii="仿宋_GB2312" w:eastAsia="仿宋_GB2312"/>
          <w:sz w:val="24"/>
        </w:rPr>
        <w:t xml:space="preserve">                                 二〇二</w:t>
      </w:r>
      <w:r>
        <w:rPr>
          <w:rFonts w:hint="eastAsia" w:ascii="仿宋_GB2312" w:eastAsia="仿宋_GB2312"/>
          <w:sz w:val="24"/>
          <w:lang w:val="en-US" w:eastAsia="zh-CN"/>
        </w:rPr>
        <w:t>三</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480" w:lineRule="auto"/>
        <w:rPr>
          <w:rFonts w:ascii="仿宋_GB2312" w:eastAsia="仿宋_GB2312"/>
          <w:sz w:val="24"/>
        </w:rPr>
      </w:pPr>
      <w:r>
        <w:rPr>
          <w:rFonts w:hint="eastAsia" w:ascii="仿宋_GB2312" w:eastAsia="仿宋_GB2312"/>
          <w:sz w:val="24"/>
        </w:rPr>
        <w:t>附：</w:t>
      </w:r>
    </w:p>
    <w:p>
      <w:pPr>
        <w:spacing w:line="480" w:lineRule="auto"/>
        <w:rPr>
          <w:rFonts w:ascii="仿宋_GB2312" w:eastAsia="仿宋_GB2312"/>
          <w:sz w:val="24"/>
          <w:u w:val="single"/>
        </w:rPr>
      </w:pPr>
      <w:r>
        <w:rPr>
          <w:rFonts w:hint="eastAsia" w:ascii="仿宋_GB2312" w:eastAsia="仿宋_GB2312"/>
          <w:sz w:val="24"/>
        </w:rPr>
        <w:t xml:space="preserve">    全权代表姓名：</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w:t>
      </w:r>
    </w:p>
    <w:p>
      <w:pPr>
        <w:spacing w:line="480" w:lineRule="auto"/>
        <w:rPr>
          <w:rFonts w:ascii="仿宋_GB2312" w:eastAsia="仿宋_GB2312"/>
          <w:sz w:val="24"/>
          <w:u w:val="single"/>
        </w:rPr>
      </w:pPr>
      <w:r>
        <w:rPr>
          <w:rFonts w:hint="eastAsia" w:ascii="仿宋_GB2312" w:eastAsia="仿宋_GB2312"/>
          <w:sz w:val="24"/>
        </w:rPr>
        <w:t xml:space="preserve">    职务：</w:t>
      </w:r>
      <w:r>
        <w:rPr>
          <w:rFonts w:hint="eastAsia" w:ascii="仿宋_GB2312" w:eastAsia="仿宋_GB2312"/>
          <w:sz w:val="24"/>
          <w:u w:val="single"/>
        </w:rPr>
        <w:t xml:space="preserve">                         </w:t>
      </w:r>
    </w:p>
    <w:p>
      <w:pPr>
        <w:spacing w:line="480" w:lineRule="auto"/>
        <w:rPr>
          <w:rFonts w:ascii="仿宋_GB2312" w:eastAsia="仿宋_GB2312"/>
          <w:sz w:val="24"/>
          <w:u w:val="single"/>
        </w:rPr>
      </w:pPr>
      <w:r>
        <w:rPr>
          <w:rFonts w:hint="eastAsia" w:ascii="仿宋_GB2312" w:eastAsia="仿宋_GB2312"/>
          <w:sz w:val="24"/>
        </w:rPr>
        <w:t xml:space="preserve">    详细通讯地址：</w:t>
      </w:r>
      <w:r>
        <w:rPr>
          <w:rFonts w:hint="eastAsia" w:ascii="仿宋_GB2312" w:eastAsia="仿宋_GB2312"/>
          <w:sz w:val="24"/>
          <w:u w:val="single"/>
        </w:rPr>
        <w:t xml:space="preserve">                                  </w:t>
      </w:r>
    </w:p>
    <w:p>
      <w:pPr>
        <w:spacing w:line="480" w:lineRule="auto"/>
        <w:ind w:firstLine="600"/>
        <w:rPr>
          <w:rFonts w:ascii="仿宋_GB2312" w:eastAsia="仿宋_GB2312"/>
          <w:sz w:val="24"/>
          <w:u w:val="single"/>
        </w:rPr>
      </w:pP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 xml:space="preserve"> 邮编：</w:t>
      </w:r>
      <w:r>
        <w:rPr>
          <w:rFonts w:hint="eastAsia" w:ascii="仿宋_GB2312" w:eastAsia="仿宋_GB2312"/>
          <w:sz w:val="24"/>
          <w:u w:val="single"/>
        </w:rPr>
        <w:t xml:space="preserve">          </w:t>
      </w:r>
    </w:p>
    <w:p>
      <w:pPr>
        <w:rPr>
          <w:rFonts w:ascii="仿宋_GB2312" w:eastAsia="仿宋_GB2312"/>
          <w:sz w:val="24"/>
        </w:rPr>
      </w:pPr>
      <w:r>
        <w:rPr>
          <w:rFonts w:ascii="仿宋_GB2312" w:eastAsia="仿宋_GB2312"/>
          <w:sz w:val="24"/>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154940</wp:posOffset>
                </wp:positionV>
                <wp:extent cx="4229100" cy="2476500"/>
                <wp:effectExtent l="4445" t="4445" r="14605" b="14605"/>
                <wp:wrapNone/>
                <wp:docPr id="1" name="文本框 2"/>
                <wp:cNvGraphicFramePr/>
                <a:graphic xmlns:a="http://schemas.openxmlformats.org/drawingml/2006/main">
                  <a:graphicData uri="http://schemas.microsoft.com/office/word/2010/wordprocessingShape">
                    <wps:wsp>
                      <wps:cNvSpPr txBox="1"/>
                      <wps:spPr>
                        <a:xfrm>
                          <a:off x="0" y="0"/>
                          <a:ext cx="4229100" cy="2476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wps:txbx>
                      <wps:bodyPr upright="1"/>
                    </wps:wsp>
                  </a:graphicData>
                </a:graphic>
              </wp:anchor>
            </w:drawing>
          </mc:Choice>
          <mc:Fallback>
            <w:pict>
              <v:shape id="文本框 2" o:spid="_x0000_s1026" o:spt="202" type="#_x0000_t202" style="position:absolute;left:0pt;margin-left:18pt;margin-top:12.2pt;height:195pt;width:333pt;z-index:251659264;mso-width-relative:page;mso-height-relative:page;" fillcolor="#FFFFFF" filled="t" stroked="t" coordsize="21600,21600" o:gfxdata="UEsDBAoAAAAAAIdO4kAAAAAAAAAAAAAAAAAEAAAAZHJzL1BLAwQUAAAACACHTuJAG1qKtdgAAAAJ&#10;AQAADwAAAGRycy9kb3ducmV2LnhtbE2PwU7DMBBE70j8g7VIXBC1k0ZpCdn0gASCGxQEVzfeJhGx&#10;HWw3LX/PcoLjzoxm39Sbkx3FTCEO3iFkCwWCXOvN4DqEt9f76zWImLQzevSOEL4pwqY5P6t1ZfzR&#10;vdC8TZ3gEhcrjdCnNFVSxrYnq+PCT+TY2/tgdeIzdNIEfeRyO8pcqVJaPTj+0OuJ7npqP7cHi7Au&#10;HueP+LR8fm/L/XiTrlbzw1dAvLzI1C2IRKf0F4ZffEaHhpl2/uBMFCPCsuQpCSEvChDsr1TOwg6h&#10;yFiRTS3/L2h+AFBLAwQUAAAACACHTuJA7w2r6wkCAAA3BAAADgAAAGRycy9lMm9Eb2MueG1srVNN&#10;rtMwEN4jcQfLe5o0en3woqZPglI2CJAeHMC1ncSS/+Rxm/QCcANWbNhzrp6DsVP6fmDRBVk4Y8/n&#10;b2a+GS9vR6PJXgZQzjZ0PispkZY7oWzX0C+fNy9eUQKRWcG0s7KhBwn0dvX82XLwtaxc77SQgSCJ&#10;hXrwDe1j9HVRAO+lYTBzXlp0ti4YFnEbukIENiC70UVVltfF4ILwwXEJgKfryUlPjOESQte2isu1&#10;4zsjbZxYg9QsYknQKw90lbNtW8njx7YFGYluKFYa84pB0N6mtVgtWd0F5nvFTymwS1J4UpNhymLQ&#10;M9WaRUZ2Qf1FZRQPDlwbZ9yZYiokK4JVzMsn2tz1zMtcC0oN/iw6/D9a/mH/KRAlcBIoscxgw4/f&#10;vx1//Dr+/EqqJM/goUbUnUdcHF+7MUFP54CHqeqxDSb9sR6CfhT3cBZXjpFwPLyqqpt5iS6Ovurq&#10;5fUCN8hT3F/3AeI76QxJRkMDdi+LyvbvIU7QP5AUDZxWYqO0zpvQbd/oQPYMO73J34n9EUxbMjT0&#10;ZlEtMBGG49vi2KBpPEoAtsvxHt2Ah8Rl/v5FnBJbM+inBDJDgrHaqChDtnrJxFsrSDx4lNni66Ip&#10;GSMFJVriY0xWRkam9CVI1E5blDD1aOpFsuK4HZEmmVsnDti3nQ+q61HS3LkMx3nK2p9mPw3sw30m&#10;vX/v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bWoq12AAAAAkBAAAPAAAAAAAAAAEAIAAAACIA&#10;AABkcnMvZG93bnJldi54bWxQSwECFAAUAAAACACHTuJA7w2r6wkCAAA3BAAADgAAAAAAAAABACAA&#10;AAAnAQAAZHJzL2Uyb0RvYy54bWxQSwUGAAAAAAYABgBZAQAAogUAAAAA&#10;">
                <v:fill on="t" focussize="0,0"/>
                <v:stroke color="#000000" joinstyle="miter"/>
                <v:imagedata o:title=""/>
                <o:lock v:ext="edit" aspectratio="f"/>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mc:Fallback>
        </mc:AlternateContent>
      </w:r>
    </w:p>
    <w:p>
      <w:pPr>
        <w:rPr>
          <w:b/>
          <w:sz w:val="24"/>
        </w:rPr>
      </w:pPr>
    </w:p>
    <w:p>
      <w:pPr>
        <w:rPr>
          <w:b/>
          <w:sz w:val="24"/>
        </w:rPr>
      </w:pPr>
    </w:p>
    <w:p>
      <w:pPr>
        <w:rPr>
          <w:b/>
          <w:sz w:val="24"/>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r>
        <w:rPr>
          <w:rStyle w:val="11"/>
          <w:rFonts w:hint="eastAsia" w:ascii="仿宋_GB2312" w:eastAsia="仿宋_GB2312"/>
        </w:rPr>
        <w:t>附件四</w:t>
      </w:r>
    </w:p>
    <w:p>
      <w:pPr>
        <w:jc w:val="center"/>
        <w:rPr>
          <w:rFonts w:ascii="宋体" w:hAnsi="宋体"/>
          <w:b/>
          <w:color w:val="000000"/>
          <w:spacing w:val="20"/>
          <w:sz w:val="24"/>
        </w:rPr>
      </w:pPr>
      <w:r>
        <w:rPr>
          <w:rFonts w:hint="eastAsia" w:ascii="宋体" w:hAnsi="宋体"/>
          <w:b/>
          <w:color w:val="000000"/>
          <w:spacing w:val="20"/>
          <w:sz w:val="24"/>
        </w:rPr>
        <w:t>服务承诺表</w:t>
      </w:r>
    </w:p>
    <w:p>
      <w:pPr>
        <w:ind w:left="540"/>
        <w:jc w:val="center"/>
        <w:rPr>
          <w:b/>
          <w:sz w:val="24"/>
        </w:rPr>
      </w:pPr>
    </w:p>
    <w:tbl>
      <w:tblPr>
        <w:tblStyle w:val="8"/>
        <w:tblpPr w:leftFromText="180" w:rightFromText="180" w:vertAnchor="text" w:horzAnchor="margin" w:tblpXSpec="center" w:tblpY="1403"/>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序号</w:t>
            </w:r>
          </w:p>
        </w:tc>
        <w:tc>
          <w:tcPr>
            <w:tcW w:w="234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内 容</w:t>
            </w: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1</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2</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3</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4</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5</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6</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仿宋_GB2312" w:hAnsi="宋体" w:eastAsia="仿宋_GB2312"/>
                <w:color w:val="000000"/>
                <w:spacing w:val="20"/>
                <w:sz w:val="24"/>
              </w:rPr>
            </w:pPr>
          </w:p>
        </w:tc>
        <w:tc>
          <w:tcPr>
            <w:tcW w:w="2340" w:type="dxa"/>
            <w:vAlign w:val="center"/>
          </w:tcPr>
          <w:p>
            <w:pPr>
              <w:adjustRightInd w:val="0"/>
              <w:snapToGrid w:val="0"/>
              <w:jc w:val="center"/>
              <w:rPr>
                <w:rFonts w:ascii="仿宋_GB2312" w:hAnsi="宋体" w:eastAsia="仿宋_GB2312"/>
                <w:color w:val="000000"/>
                <w:spacing w:val="20"/>
                <w:sz w:val="24"/>
              </w:rPr>
            </w:pPr>
          </w:p>
        </w:tc>
        <w:tc>
          <w:tcPr>
            <w:tcW w:w="2700" w:type="dxa"/>
            <w:vAlign w:val="center"/>
          </w:tcPr>
          <w:p>
            <w:pPr>
              <w:adjustRightInd w:val="0"/>
              <w:snapToGrid w:val="0"/>
              <w:jc w:val="center"/>
              <w:rPr>
                <w:rFonts w:ascii="仿宋_GB2312" w:hAnsi="宋体" w:eastAsia="仿宋_GB2312"/>
                <w:color w:val="000000"/>
                <w:spacing w:val="20"/>
                <w:sz w:val="24"/>
              </w:rPr>
            </w:pPr>
          </w:p>
        </w:tc>
        <w:tc>
          <w:tcPr>
            <w:tcW w:w="2160" w:type="dxa"/>
            <w:vAlign w:val="center"/>
          </w:tcPr>
          <w:p>
            <w:pPr>
              <w:adjustRightInd w:val="0"/>
              <w:snapToGrid w:val="0"/>
              <w:jc w:val="center"/>
              <w:rPr>
                <w:rFonts w:ascii="仿宋_GB2312" w:hAnsi="宋体" w:eastAsia="仿宋_GB2312"/>
                <w:color w:val="000000"/>
                <w:spacing w:val="20"/>
                <w:sz w:val="24"/>
              </w:rPr>
            </w:pPr>
          </w:p>
        </w:tc>
      </w:tr>
    </w:tbl>
    <w:p>
      <w:pPr>
        <w:adjustRightInd w:val="0"/>
        <w:snapToGrid w:val="0"/>
        <w:spacing w:after="156" w:afterLines="50"/>
        <w:rPr>
          <w:rFonts w:ascii="仿宋_GB2312" w:hAnsi="宋体" w:eastAsia="仿宋_GB2312"/>
          <w:spacing w:val="20"/>
          <w:sz w:val="24"/>
        </w:rPr>
      </w:pPr>
      <w:r>
        <w:rPr>
          <w:rFonts w:hint="eastAsia" w:ascii="仿宋_GB2312" w:hAnsi="宋体" w:eastAsia="仿宋_GB2312"/>
          <w:spacing w:val="20"/>
          <w:sz w:val="24"/>
        </w:rPr>
        <w:t>响应方名称（公章）：</w:t>
      </w:r>
      <w:r>
        <w:rPr>
          <w:rFonts w:hint="eastAsia" w:ascii="仿宋_GB2312" w:hAnsi="宋体" w:eastAsia="仿宋_GB2312"/>
          <w:spacing w:val="20"/>
          <w:sz w:val="24"/>
          <w:u w:val="single"/>
        </w:rPr>
        <w:t xml:space="preserve">                            </w:t>
      </w:r>
    </w:p>
    <w:p>
      <w:pPr>
        <w:adjustRightInd w:val="0"/>
        <w:snapToGrid w:val="0"/>
        <w:spacing w:line="360" w:lineRule="auto"/>
        <w:ind w:left="280" w:hanging="280" w:hangingChars="100"/>
        <w:rPr>
          <w:rFonts w:ascii="仿宋_GB2312" w:hAnsi="宋体" w:eastAsia="仿宋_GB2312"/>
          <w:spacing w:val="20"/>
          <w:sz w:val="24"/>
        </w:rPr>
      </w:pPr>
      <w:r>
        <w:rPr>
          <w:rFonts w:hint="eastAsia" w:ascii="仿宋_GB2312" w:hAnsi="宋体" w:eastAsia="仿宋_GB2312"/>
          <w:spacing w:val="20"/>
          <w:sz w:val="24"/>
        </w:rPr>
        <w:t>注：对照本采购公告第二部分采购内容与要求</w:t>
      </w:r>
    </w:p>
    <w:p>
      <w:pPr>
        <w:adjustRightInd w:val="0"/>
        <w:snapToGrid w:val="0"/>
        <w:rPr>
          <w:rFonts w:ascii="仿宋_GB2312" w:hAnsi="宋体" w:eastAsia="仿宋_GB2312"/>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jc w:val="center"/>
        <w:rPr>
          <w:rFonts w:ascii="仿宋_GB2312" w:hAnsi="宋体" w:eastAsia="仿宋_GB2312"/>
          <w:spacing w:val="20"/>
          <w:sz w:val="24"/>
        </w:rPr>
      </w:pPr>
      <w:r>
        <w:rPr>
          <w:rFonts w:hint="eastAsia" w:ascii="仿宋_GB2312" w:hAnsi="宋体" w:eastAsia="仿宋_GB2312"/>
          <w:spacing w:val="20"/>
          <w:sz w:val="24"/>
        </w:rPr>
        <w:t xml:space="preserve">   全权代表签字</w:t>
      </w:r>
      <w:r>
        <w:rPr>
          <w:rFonts w:hint="eastAsia" w:ascii="仿宋_GB2312" w:hAnsi="宋体" w:eastAsia="仿宋_GB2312"/>
          <w:spacing w:val="20"/>
          <w:sz w:val="24"/>
          <w:u w:val="single"/>
        </w:rPr>
        <w:t xml:space="preserve">              </w:t>
      </w: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pacing w:val="20"/>
          <w:sz w:val="24"/>
        </w:rPr>
      </w:pP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z w:val="24"/>
          <w:u w:val="single"/>
        </w:rPr>
      </w:pPr>
      <w:r>
        <w:rPr>
          <w:rFonts w:hint="eastAsia" w:ascii="仿宋_GB2312" w:hAnsi="宋体" w:eastAsia="仿宋_GB2312"/>
          <w:spacing w:val="20"/>
          <w:sz w:val="24"/>
        </w:rPr>
        <w:t xml:space="preserve">         日 期</w:t>
      </w:r>
      <w:r>
        <w:rPr>
          <w:rFonts w:hint="eastAsia" w:ascii="仿宋_GB2312" w:hAnsi="宋体" w:eastAsia="仿宋_GB2312"/>
          <w:spacing w:val="20"/>
          <w:sz w:val="24"/>
          <w:u w:val="single"/>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E1A61"/>
    <w:multiLevelType w:val="singleLevel"/>
    <w:tmpl w:val="078E1A6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jMzJiMGI2ZGZhMmM2NzExM2Q4OGYxMDVmNmQyYmYifQ=="/>
  </w:docVars>
  <w:rsids>
    <w:rsidRoot w:val="00172A27"/>
    <w:rsid w:val="000002B6"/>
    <w:rsid w:val="000007BF"/>
    <w:rsid w:val="00000A5E"/>
    <w:rsid w:val="00002300"/>
    <w:rsid w:val="000045EB"/>
    <w:rsid w:val="000057AA"/>
    <w:rsid w:val="00006807"/>
    <w:rsid w:val="0001528F"/>
    <w:rsid w:val="00015678"/>
    <w:rsid w:val="00017DDE"/>
    <w:rsid w:val="00022679"/>
    <w:rsid w:val="0003460B"/>
    <w:rsid w:val="00036365"/>
    <w:rsid w:val="00036D7F"/>
    <w:rsid w:val="00041E2E"/>
    <w:rsid w:val="00043BA1"/>
    <w:rsid w:val="00044CF1"/>
    <w:rsid w:val="00044F68"/>
    <w:rsid w:val="00047C71"/>
    <w:rsid w:val="00050672"/>
    <w:rsid w:val="00055424"/>
    <w:rsid w:val="00055A6F"/>
    <w:rsid w:val="00062570"/>
    <w:rsid w:val="00064CC8"/>
    <w:rsid w:val="00073C98"/>
    <w:rsid w:val="00074BF4"/>
    <w:rsid w:val="00083B85"/>
    <w:rsid w:val="00085068"/>
    <w:rsid w:val="0008572B"/>
    <w:rsid w:val="00085D83"/>
    <w:rsid w:val="00086653"/>
    <w:rsid w:val="0008712D"/>
    <w:rsid w:val="000908F0"/>
    <w:rsid w:val="000935FA"/>
    <w:rsid w:val="00095834"/>
    <w:rsid w:val="0009647D"/>
    <w:rsid w:val="000A4740"/>
    <w:rsid w:val="000B05CB"/>
    <w:rsid w:val="000B581F"/>
    <w:rsid w:val="000B7F90"/>
    <w:rsid w:val="000C1F7F"/>
    <w:rsid w:val="000C26E0"/>
    <w:rsid w:val="000C322E"/>
    <w:rsid w:val="000C4E2A"/>
    <w:rsid w:val="000C6EF9"/>
    <w:rsid w:val="000C7155"/>
    <w:rsid w:val="000D0B39"/>
    <w:rsid w:val="000D25A1"/>
    <w:rsid w:val="000D43EB"/>
    <w:rsid w:val="000D6EE6"/>
    <w:rsid w:val="000D74AD"/>
    <w:rsid w:val="000E604A"/>
    <w:rsid w:val="000F1872"/>
    <w:rsid w:val="00102038"/>
    <w:rsid w:val="00103830"/>
    <w:rsid w:val="001141BF"/>
    <w:rsid w:val="001234F6"/>
    <w:rsid w:val="00127772"/>
    <w:rsid w:val="00130A86"/>
    <w:rsid w:val="001360BD"/>
    <w:rsid w:val="00140609"/>
    <w:rsid w:val="001437CB"/>
    <w:rsid w:val="00143C54"/>
    <w:rsid w:val="00144277"/>
    <w:rsid w:val="00144603"/>
    <w:rsid w:val="001447F1"/>
    <w:rsid w:val="001510B4"/>
    <w:rsid w:val="001535FB"/>
    <w:rsid w:val="00153F4C"/>
    <w:rsid w:val="001541D1"/>
    <w:rsid w:val="00172A27"/>
    <w:rsid w:val="00173497"/>
    <w:rsid w:val="00174DAC"/>
    <w:rsid w:val="00176857"/>
    <w:rsid w:val="00181275"/>
    <w:rsid w:val="00181C6F"/>
    <w:rsid w:val="0018207F"/>
    <w:rsid w:val="001826F9"/>
    <w:rsid w:val="0019118A"/>
    <w:rsid w:val="0019171B"/>
    <w:rsid w:val="001A3373"/>
    <w:rsid w:val="001A554C"/>
    <w:rsid w:val="001A79E4"/>
    <w:rsid w:val="001B145F"/>
    <w:rsid w:val="001B1FDF"/>
    <w:rsid w:val="001B5131"/>
    <w:rsid w:val="001B5C3E"/>
    <w:rsid w:val="001B6614"/>
    <w:rsid w:val="001C329B"/>
    <w:rsid w:val="001C4E20"/>
    <w:rsid w:val="001D0FB3"/>
    <w:rsid w:val="001D32E1"/>
    <w:rsid w:val="001D39B7"/>
    <w:rsid w:val="001D4A68"/>
    <w:rsid w:val="001D51FB"/>
    <w:rsid w:val="001D6927"/>
    <w:rsid w:val="001E3AB2"/>
    <w:rsid w:val="001E4384"/>
    <w:rsid w:val="001E475F"/>
    <w:rsid w:val="001E7A92"/>
    <w:rsid w:val="001F029F"/>
    <w:rsid w:val="001F46C6"/>
    <w:rsid w:val="001F6CF4"/>
    <w:rsid w:val="00200999"/>
    <w:rsid w:val="00201201"/>
    <w:rsid w:val="002044A4"/>
    <w:rsid w:val="00205120"/>
    <w:rsid w:val="00205791"/>
    <w:rsid w:val="002076C9"/>
    <w:rsid w:val="00210D81"/>
    <w:rsid w:val="00211EEA"/>
    <w:rsid w:val="0021239B"/>
    <w:rsid w:val="00216859"/>
    <w:rsid w:val="00222D10"/>
    <w:rsid w:val="0022492D"/>
    <w:rsid w:val="002260A0"/>
    <w:rsid w:val="00230E7A"/>
    <w:rsid w:val="002349B6"/>
    <w:rsid w:val="00236147"/>
    <w:rsid w:val="002407D8"/>
    <w:rsid w:val="002415BF"/>
    <w:rsid w:val="002472F4"/>
    <w:rsid w:val="00247FEF"/>
    <w:rsid w:val="002501BC"/>
    <w:rsid w:val="00250E17"/>
    <w:rsid w:val="0025316F"/>
    <w:rsid w:val="00260581"/>
    <w:rsid w:val="0026283C"/>
    <w:rsid w:val="00265E6B"/>
    <w:rsid w:val="0026737A"/>
    <w:rsid w:val="00267591"/>
    <w:rsid w:val="0027498E"/>
    <w:rsid w:val="00281C7F"/>
    <w:rsid w:val="00282D97"/>
    <w:rsid w:val="00283B43"/>
    <w:rsid w:val="00284901"/>
    <w:rsid w:val="002922EE"/>
    <w:rsid w:val="00292982"/>
    <w:rsid w:val="0029597A"/>
    <w:rsid w:val="002A1B24"/>
    <w:rsid w:val="002A2837"/>
    <w:rsid w:val="002A6017"/>
    <w:rsid w:val="002A70FA"/>
    <w:rsid w:val="002B1C86"/>
    <w:rsid w:val="002C075E"/>
    <w:rsid w:val="002C3C60"/>
    <w:rsid w:val="002C5870"/>
    <w:rsid w:val="002C5B46"/>
    <w:rsid w:val="002D06F2"/>
    <w:rsid w:val="002D1755"/>
    <w:rsid w:val="002D1DAE"/>
    <w:rsid w:val="002D3D69"/>
    <w:rsid w:val="002D3F2D"/>
    <w:rsid w:val="002D7CC3"/>
    <w:rsid w:val="002E5B7D"/>
    <w:rsid w:val="002F4F0E"/>
    <w:rsid w:val="002F6945"/>
    <w:rsid w:val="0030204B"/>
    <w:rsid w:val="00302A17"/>
    <w:rsid w:val="00302FBE"/>
    <w:rsid w:val="00303149"/>
    <w:rsid w:val="0030339C"/>
    <w:rsid w:val="00303B0C"/>
    <w:rsid w:val="0031308B"/>
    <w:rsid w:val="00315827"/>
    <w:rsid w:val="003338BB"/>
    <w:rsid w:val="00335C2B"/>
    <w:rsid w:val="00337E04"/>
    <w:rsid w:val="00342639"/>
    <w:rsid w:val="003478AD"/>
    <w:rsid w:val="003524A7"/>
    <w:rsid w:val="00360ACF"/>
    <w:rsid w:val="00366A78"/>
    <w:rsid w:val="00367C0B"/>
    <w:rsid w:val="00370D96"/>
    <w:rsid w:val="00372DA8"/>
    <w:rsid w:val="00381C1E"/>
    <w:rsid w:val="00382624"/>
    <w:rsid w:val="00385DDA"/>
    <w:rsid w:val="00393DA5"/>
    <w:rsid w:val="003A25D4"/>
    <w:rsid w:val="003A6E44"/>
    <w:rsid w:val="003B508D"/>
    <w:rsid w:val="003B6586"/>
    <w:rsid w:val="003C0874"/>
    <w:rsid w:val="003C2EDC"/>
    <w:rsid w:val="003C5C84"/>
    <w:rsid w:val="003D07A2"/>
    <w:rsid w:val="003D424D"/>
    <w:rsid w:val="003E3305"/>
    <w:rsid w:val="003E5E34"/>
    <w:rsid w:val="003E7C27"/>
    <w:rsid w:val="003E7F71"/>
    <w:rsid w:val="003F15C4"/>
    <w:rsid w:val="003F3E41"/>
    <w:rsid w:val="003F4F4D"/>
    <w:rsid w:val="003F6543"/>
    <w:rsid w:val="00400040"/>
    <w:rsid w:val="00400DFA"/>
    <w:rsid w:val="00401BD7"/>
    <w:rsid w:val="004071A8"/>
    <w:rsid w:val="00407211"/>
    <w:rsid w:val="004101EB"/>
    <w:rsid w:val="00414234"/>
    <w:rsid w:val="00422738"/>
    <w:rsid w:val="004267E3"/>
    <w:rsid w:val="0042798F"/>
    <w:rsid w:val="00433024"/>
    <w:rsid w:val="0043305B"/>
    <w:rsid w:val="00433CE5"/>
    <w:rsid w:val="00434B86"/>
    <w:rsid w:val="00444D65"/>
    <w:rsid w:val="0044546D"/>
    <w:rsid w:val="00445C4B"/>
    <w:rsid w:val="004461DB"/>
    <w:rsid w:val="00447D51"/>
    <w:rsid w:val="0045016D"/>
    <w:rsid w:val="00454683"/>
    <w:rsid w:val="004556E1"/>
    <w:rsid w:val="00460929"/>
    <w:rsid w:val="0046191B"/>
    <w:rsid w:val="00467398"/>
    <w:rsid w:val="00473D33"/>
    <w:rsid w:val="0047512B"/>
    <w:rsid w:val="0048722B"/>
    <w:rsid w:val="0049172E"/>
    <w:rsid w:val="00493B98"/>
    <w:rsid w:val="004945E5"/>
    <w:rsid w:val="00495398"/>
    <w:rsid w:val="00496243"/>
    <w:rsid w:val="004970CF"/>
    <w:rsid w:val="004A25EF"/>
    <w:rsid w:val="004A5505"/>
    <w:rsid w:val="004A7F21"/>
    <w:rsid w:val="004B0F0E"/>
    <w:rsid w:val="004B260E"/>
    <w:rsid w:val="004B4816"/>
    <w:rsid w:val="004B4EFD"/>
    <w:rsid w:val="004B71DE"/>
    <w:rsid w:val="004C0FC2"/>
    <w:rsid w:val="004C1562"/>
    <w:rsid w:val="004C197C"/>
    <w:rsid w:val="004C3309"/>
    <w:rsid w:val="004C5D41"/>
    <w:rsid w:val="004C71FD"/>
    <w:rsid w:val="004D4784"/>
    <w:rsid w:val="004E5F99"/>
    <w:rsid w:val="004F066C"/>
    <w:rsid w:val="004F0E2C"/>
    <w:rsid w:val="004F1362"/>
    <w:rsid w:val="004F4417"/>
    <w:rsid w:val="004F612E"/>
    <w:rsid w:val="00500E5E"/>
    <w:rsid w:val="00501FC1"/>
    <w:rsid w:val="00504BF1"/>
    <w:rsid w:val="00506294"/>
    <w:rsid w:val="005127D5"/>
    <w:rsid w:val="0051535F"/>
    <w:rsid w:val="00520EED"/>
    <w:rsid w:val="005324EA"/>
    <w:rsid w:val="00533BF3"/>
    <w:rsid w:val="005340AD"/>
    <w:rsid w:val="005344B8"/>
    <w:rsid w:val="005413FF"/>
    <w:rsid w:val="005450DE"/>
    <w:rsid w:val="00552CF0"/>
    <w:rsid w:val="00555708"/>
    <w:rsid w:val="0056135F"/>
    <w:rsid w:val="005623ED"/>
    <w:rsid w:val="0056562B"/>
    <w:rsid w:val="00566379"/>
    <w:rsid w:val="005732F4"/>
    <w:rsid w:val="0057415F"/>
    <w:rsid w:val="00574D05"/>
    <w:rsid w:val="00575D68"/>
    <w:rsid w:val="005770A0"/>
    <w:rsid w:val="005861FA"/>
    <w:rsid w:val="005909FB"/>
    <w:rsid w:val="0059297B"/>
    <w:rsid w:val="005936AC"/>
    <w:rsid w:val="0059393B"/>
    <w:rsid w:val="0059720E"/>
    <w:rsid w:val="005A1E66"/>
    <w:rsid w:val="005A2064"/>
    <w:rsid w:val="005A29F3"/>
    <w:rsid w:val="005B03EB"/>
    <w:rsid w:val="005B175F"/>
    <w:rsid w:val="005B17F4"/>
    <w:rsid w:val="005B7BEF"/>
    <w:rsid w:val="005C33D3"/>
    <w:rsid w:val="005C5C0F"/>
    <w:rsid w:val="005D040D"/>
    <w:rsid w:val="005D1D3B"/>
    <w:rsid w:val="005E1837"/>
    <w:rsid w:val="005E76BA"/>
    <w:rsid w:val="005F3FD6"/>
    <w:rsid w:val="006022B2"/>
    <w:rsid w:val="00607AF2"/>
    <w:rsid w:val="00612D90"/>
    <w:rsid w:val="0061404E"/>
    <w:rsid w:val="00617E05"/>
    <w:rsid w:val="006214D6"/>
    <w:rsid w:val="00625465"/>
    <w:rsid w:val="00632431"/>
    <w:rsid w:val="006326B6"/>
    <w:rsid w:val="00632B70"/>
    <w:rsid w:val="00635D0B"/>
    <w:rsid w:val="00640D39"/>
    <w:rsid w:val="00646424"/>
    <w:rsid w:val="00646C05"/>
    <w:rsid w:val="006472B8"/>
    <w:rsid w:val="00651E82"/>
    <w:rsid w:val="00651EDB"/>
    <w:rsid w:val="006528B0"/>
    <w:rsid w:val="00653FDE"/>
    <w:rsid w:val="006601B3"/>
    <w:rsid w:val="00660422"/>
    <w:rsid w:val="006668C8"/>
    <w:rsid w:val="0067140A"/>
    <w:rsid w:val="006722D7"/>
    <w:rsid w:val="00673C76"/>
    <w:rsid w:val="0068140F"/>
    <w:rsid w:val="00690C34"/>
    <w:rsid w:val="006951DB"/>
    <w:rsid w:val="006959FE"/>
    <w:rsid w:val="00696574"/>
    <w:rsid w:val="006A4495"/>
    <w:rsid w:val="006A493A"/>
    <w:rsid w:val="006A7A40"/>
    <w:rsid w:val="006B3CA9"/>
    <w:rsid w:val="006B45F5"/>
    <w:rsid w:val="006C160E"/>
    <w:rsid w:val="006C1B1F"/>
    <w:rsid w:val="006C30D9"/>
    <w:rsid w:val="006D0FC5"/>
    <w:rsid w:val="006D2DCE"/>
    <w:rsid w:val="006D64E1"/>
    <w:rsid w:val="006D6DA6"/>
    <w:rsid w:val="006E2759"/>
    <w:rsid w:val="006E54F2"/>
    <w:rsid w:val="006E6314"/>
    <w:rsid w:val="006E7134"/>
    <w:rsid w:val="006F4DAF"/>
    <w:rsid w:val="006F67EF"/>
    <w:rsid w:val="00706362"/>
    <w:rsid w:val="00706732"/>
    <w:rsid w:val="00706F7B"/>
    <w:rsid w:val="007072F3"/>
    <w:rsid w:val="00710CB0"/>
    <w:rsid w:val="00720122"/>
    <w:rsid w:val="00720B32"/>
    <w:rsid w:val="00722B00"/>
    <w:rsid w:val="007240FB"/>
    <w:rsid w:val="00724E73"/>
    <w:rsid w:val="00725B3E"/>
    <w:rsid w:val="0072698A"/>
    <w:rsid w:val="00732EFA"/>
    <w:rsid w:val="00743275"/>
    <w:rsid w:val="007452C7"/>
    <w:rsid w:val="007458DA"/>
    <w:rsid w:val="00747E0E"/>
    <w:rsid w:val="00751415"/>
    <w:rsid w:val="00753781"/>
    <w:rsid w:val="007619FA"/>
    <w:rsid w:val="00761E59"/>
    <w:rsid w:val="00762EFA"/>
    <w:rsid w:val="00764C6E"/>
    <w:rsid w:val="007659DB"/>
    <w:rsid w:val="00765AB8"/>
    <w:rsid w:val="00766A6B"/>
    <w:rsid w:val="00772487"/>
    <w:rsid w:val="007773BD"/>
    <w:rsid w:val="00780344"/>
    <w:rsid w:val="00782049"/>
    <w:rsid w:val="00782520"/>
    <w:rsid w:val="00784B1E"/>
    <w:rsid w:val="007850E9"/>
    <w:rsid w:val="007934CC"/>
    <w:rsid w:val="0079436D"/>
    <w:rsid w:val="00794C1C"/>
    <w:rsid w:val="007965D8"/>
    <w:rsid w:val="007977C3"/>
    <w:rsid w:val="00797AF2"/>
    <w:rsid w:val="007A1FE7"/>
    <w:rsid w:val="007A2761"/>
    <w:rsid w:val="007A2DCC"/>
    <w:rsid w:val="007A48B1"/>
    <w:rsid w:val="007A65C7"/>
    <w:rsid w:val="007A6B1C"/>
    <w:rsid w:val="007A7E38"/>
    <w:rsid w:val="007B28F7"/>
    <w:rsid w:val="007B340F"/>
    <w:rsid w:val="007B44F2"/>
    <w:rsid w:val="007B57F5"/>
    <w:rsid w:val="007C0338"/>
    <w:rsid w:val="007C48CD"/>
    <w:rsid w:val="007D16AB"/>
    <w:rsid w:val="007D267C"/>
    <w:rsid w:val="007D36CD"/>
    <w:rsid w:val="007D7E11"/>
    <w:rsid w:val="007E4488"/>
    <w:rsid w:val="007E66BE"/>
    <w:rsid w:val="007E709E"/>
    <w:rsid w:val="007E72AE"/>
    <w:rsid w:val="007F4507"/>
    <w:rsid w:val="007F672F"/>
    <w:rsid w:val="008020F1"/>
    <w:rsid w:val="008023C5"/>
    <w:rsid w:val="00805449"/>
    <w:rsid w:val="00805B6F"/>
    <w:rsid w:val="0080779E"/>
    <w:rsid w:val="00811150"/>
    <w:rsid w:val="008137CC"/>
    <w:rsid w:val="00813B44"/>
    <w:rsid w:val="00814398"/>
    <w:rsid w:val="008215B4"/>
    <w:rsid w:val="00831976"/>
    <w:rsid w:val="00832E72"/>
    <w:rsid w:val="0083501A"/>
    <w:rsid w:val="008355C7"/>
    <w:rsid w:val="0083658F"/>
    <w:rsid w:val="00836CB5"/>
    <w:rsid w:val="008420E5"/>
    <w:rsid w:val="00845A9C"/>
    <w:rsid w:val="00846008"/>
    <w:rsid w:val="008475AA"/>
    <w:rsid w:val="008537CB"/>
    <w:rsid w:val="00853C55"/>
    <w:rsid w:val="00854ACE"/>
    <w:rsid w:val="0086096C"/>
    <w:rsid w:val="00860F85"/>
    <w:rsid w:val="0086188F"/>
    <w:rsid w:val="00867ED1"/>
    <w:rsid w:val="008755C5"/>
    <w:rsid w:val="00875985"/>
    <w:rsid w:val="00875CF4"/>
    <w:rsid w:val="00876AF7"/>
    <w:rsid w:val="008773D8"/>
    <w:rsid w:val="008807C2"/>
    <w:rsid w:val="00882A88"/>
    <w:rsid w:val="00882D4C"/>
    <w:rsid w:val="0088348A"/>
    <w:rsid w:val="00884715"/>
    <w:rsid w:val="00884A7A"/>
    <w:rsid w:val="008858B3"/>
    <w:rsid w:val="00886298"/>
    <w:rsid w:val="00894516"/>
    <w:rsid w:val="00897AB8"/>
    <w:rsid w:val="008A2344"/>
    <w:rsid w:val="008A6F19"/>
    <w:rsid w:val="008B14F3"/>
    <w:rsid w:val="008B490D"/>
    <w:rsid w:val="008C2602"/>
    <w:rsid w:val="008C3755"/>
    <w:rsid w:val="008D0A06"/>
    <w:rsid w:val="008D5373"/>
    <w:rsid w:val="008D68BD"/>
    <w:rsid w:val="008D7749"/>
    <w:rsid w:val="008E092C"/>
    <w:rsid w:val="008E2A71"/>
    <w:rsid w:val="008E5D1D"/>
    <w:rsid w:val="008E6161"/>
    <w:rsid w:val="008E750C"/>
    <w:rsid w:val="008F08E5"/>
    <w:rsid w:val="008F36AA"/>
    <w:rsid w:val="008F791C"/>
    <w:rsid w:val="00902691"/>
    <w:rsid w:val="00902D57"/>
    <w:rsid w:val="00903747"/>
    <w:rsid w:val="009053AE"/>
    <w:rsid w:val="009113B3"/>
    <w:rsid w:val="009128FE"/>
    <w:rsid w:val="00913AC2"/>
    <w:rsid w:val="0091701A"/>
    <w:rsid w:val="009212E0"/>
    <w:rsid w:val="009224EC"/>
    <w:rsid w:val="00922969"/>
    <w:rsid w:val="00922EFB"/>
    <w:rsid w:val="00926056"/>
    <w:rsid w:val="009367CC"/>
    <w:rsid w:val="00937148"/>
    <w:rsid w:val="0094407C"/>
    <w:rsid w:val="00945111"/>
    <w:rsid w:val="00947119"/>
    <w:rsid w:val="009478BC"/>
    <w:rsid w:val="00951789"/>
    <w:rsid w:val="00952EE0"/>
    <w:rsid w:val="009609D2"/>
    <w:rsid w:val="00962012"/>
    <w:rsid w:val="009621A2"/>
    <w:rsid w:val="00962807"/>
    <w:rsid w:val="00964493"/>
    <w:rsid w:val="009649B5"/>
    <w:rsid w:val="00970943"/>
    <w:rsid w:val="00970ECC"/>
    <w:rsid w:val="00971DD2"/>
    <w:rsid w:val="00973261"/>
    <w:rsid w:val="00975F7E"/>
    <w:rsid w:val="0097706B"/>
    <w:rsid w:val="00980AEE"/>
    <w:rsid w:val="0098182B"/>
    <w:rsid w:val="00981D2A"/>
    <w:rsid w:val="0098200D"/>
    <w:rsid w:val="00982160"/>
    <w:rsid w:val="00983EDA"/>
    <w:rsid w:val="00984831"/>
    <w:rsid w:val="00984EDB"/>
    <w:rsid w:val="00994EE3"/>
    <w:rsid w:val="00996DFD"/>
    <w:rsid w:val="009A22C7"/>
    <w:rsid w:val="009A4A47"/>
    <w:rsid w:val="009A60D1"/>
    <w:rsid w:val="009A6803"/>
    <w:rsid w:val="009B0E5B"/>
    <w:rsid w:val="009B15C2"/>
    <w:rsid w:val="009B2617"/>
    <w:rsid w:val="009B5523"/>
    <w:rsid w:val="009B5F45"/>
    <w:rsid w:val="009C016D"/>
    <w:rsid w:val="009C08DD"/>
    <w:rsid w:val="009C0B06"/>
    <w:rsid w:val="009C1116"/>
    <w:rsid w:val="009C76AC"/>
    <w:rsid w:val="009D0FA3"/>
    <w:rsid w:val="009D27B1"/>
    <w:rsid w:val="009E2E84"/>
    <w:rsid w:val="009E3F95"/>
    <w:rsid w:val="009F404E"/>
    <w:rsid w:val="009F6125"/>
    <w:rsid w:val="00A00F6D"/>
    <w:rsid w:val="00A015F1"/>
    <w:rsid w:val="00A0498E"/>
    <w:rsid w:val="00A050D6"/>
    <w:rsid w:val="00A062D6"/>
    <w:rsid w:val="00A06D29"/>
    <w:rsid w:val="00A10D89"/>
    <w:rsid w:val="00A12AF0"/>
    <w:rsid w:val="00A16EFE"/>
    <w:rsid w:val="00A21210"/>
    <w:rsid w:val="00A21F0E"/>
    <w:rsid w:val="00A264E2"/>
    <w:rsid w:val="00A271BA"/>
    <w:rsid w:val="00A315DE"/>
    <w:rsid w:val="00A32007"/>
    <w:rsid w:val="00A32918"/>
    <w:rsid w:val="00A36A1D"/>
    <w:rsid w:val="00A36E4B"/>
    <w:rsid w:val="00A4035E"/>
    <w:rsid w:val="00A52653"/>
    <w:rsid w:val="00A54775"/>
    <w:rsid w:val="00A62F0D"/>
    <w:rsid w:val="00A70C42"/>
    <w:rsid w:val="00A7140A"/>
    <w:rsid w:val="00A71F3F"/>
    <w:rsid w:val="00A746ED"/>
    <w:rsid w:val="00A74F4A"/>
    <w:rsid w:val="00A764FA"/>
    <w:rsid w:val="00A833D9"/>
    <w:rsid w:val="00A8435A"/>
    <w:rsid w:val="00A84DE9"/>
    <w:rsid w:val="00A905BE"/>
    <w:rsid w:val="00A91D84"/>
    <w:rsid w:val="00A92E7B"/>
    <w:rsid w:val="00A9481E"/>
    <w:rsid w:val="00A96184"/>
    <w:rsid w:val="00A977DC"/>
    <w:rsid w:val="00AA36F9"/>
    <w:rsid w:val="00AA537C"/>
    <w:rsid w:val="00AB368B"/>
    <w:rsid w:val="00AB3BAE"/>
    <w:rsid w:val="00AB3C5D"/>
    <w:rsid w:val="00AC0304"/>
    <w:rsid w:val="00AC4739"/>
    <w:rsid w:val="00AC4C45"/>
    <w:rsid w:val="00AD33F9"/>
    <w:rsid w:val="00AD404B"/>
    <w:rsid w:val="00AD427C"/>
    <w:rsid w:val="00AD4D07"/>
    <w:rsid w:val="00AD4D29"/>
    <w:rsid w:val="00AE3E14"/>
    <w:rsid w:val="00AF4EAC"/>
    <w:rsid w:val="00AF5FC4"/>
    <w:rsid w:val="00B00878"/>
    <w:rsid w:val="00B02196"/>
    <w:rsid w:val="00B05DDD"/>
    <w:rsid w:val="00B06B11"/>
    <w:rsid w:val="00B157F1"/>
    <w:rsid w:val="00B160D5"/>
    <w:rsid w:val="00B169D3"/>
    <w:rsid w:val="00B20C61"/>
    <w:rsid w:val="00B245DA"/>
    <w:rsid w:val="00B24740"/>
    <w:rsid w:val="00B24AA4"/>
    <w:rsid w:val="00B304E1"/>
    <w:rsid w:val="00B31F30"/>
    <w:rsid w:val="00B33F98"/>
    <w:rsid w:val="00B34AAE"/>
    <w:rsid w:val="00B358AB"/>
    <w:rsid w:val="00B365A0"/>
    <w:rsid w:val="00B400AB"/>
    <w:rsid w:val="00B41F56"/>
    <w:rsid w:val="00B434B4"/>
    <w:rsid w:val="00B46ACA"/>
    <w:rsid w:val="00B5228F"/>
    <w:rsid w:val="00B52BFA"/>
    <w:rsid w:val="00B53DF9"/>
    <w:rsid w:val="00B54519"/>
    <w:rsid w:val="00B60B70"/>
    <w:rsid w:val="00B6175B"/>
    <w:rsid w:val="00B63669"/>
    <w:rsid w:val="00B642B8"/>
    <w:rsid w:val="00B735B1"/>
    <w:rsid w:val="00B7512B"/>
    <w:rsid w:val="00B76E8A"/>
    <w:rsid w:val="00B777DB"/>
    <w:rsid w:val="00B83CC6"/>
    <w:rsid w:val="00B9183E"/>
    <w:rsid w:val="00B92BAD"/>
    <w:rsid w:val="00B95935"/>
    <w:rsid w:val="00B965FD"/>
    <w:rsid w:val="00BA0123"/>
    <w:rsid w:val="00BA1F50"/>
    <w:rsid w:val="00BA5C72"/>
    <w:rsid w:val="00BA61A2"/>
    <w:rsid w:val="00BB5625"/>
    <w:rsid w:val="00BB7FF5"/>
    <w:rsid w:val="00BC4FB9"/>
    <w:rsid w:val="00BD2E58"/>
    <w:rsid w:val="00BD35FF"/>
    <w:rsid w:val="00BE2F50"/>
    <w:rsid w:val="00BE425F"/>
    <w:rsid w:val="00BE490D"/>
    <w:rsid w:val="00BF1112"/>
    <w:rsid w:val="00BF28A9"/>
    <w:rsid w:val="00BF3935"/>
    <w:rsid w:val="00BF53FE"/>
    <w:rsid w:val="00BF67E9"/>
    <w:rsid w:val="00C013A8"/>
    <w:rsid w:val="00C03970"/>
    <w:rsid w:val="00C05875"/>
    <w:rsid w:val="00C112C5"/>
    <w:rsid w:val="00C140D7"/>
    <w:rsid w:val="00C17A6E"/>
    <w:rsid w:val="00C21D70"/>
    <w:rsid w:val="00C22023"/>
    <w:rsid w:val="00C25C83"/>
    <w:rsid w:val="00C2641F"/>
    <w:rsid w:val="00C30674"/>
    <w:rsid w:val="00C30D9E"/>
    <w:rsid w:val="00C324CC"/>
    <w:rsid w:val="00C32C3A"/>
    <w:rsid w:val="00C34D45"/>
    <w:rsid w:val="00C378F1"/>
    <w:rsid w:val="00C40C8C"/>
    <w:rsid w:val="00C424FA"/>
    <w:rsid w:val="00C555C9"/>
    <w:rsid w:val="00C564F2"/>
    <w:rsid w:val="00C66512"/>
    <w:rsid w:val="00C710B3"/>
    <w:rsid w:val="00C73BEC"/>
    <w:rsid w:val="00C7684C"/>
    <w:rsid w:val="00C77935"/>
    <w:rsid w:val="00C77944"/>
    <w:rsid w:val="00C80FBB"/>
    <w:rsid w:val="00C85638"/>
    <w:rsid w:val="00C865F6"/>
    <w:rsid w:val="00C873B3"/>
    <w:rsid w:val="00C9326D"/>
    <w:rsid w:val="00C9601D"/>
    <w:rsid w:val="00CA21FF"/>
    <w:rsid w:val="00CB05E0"/>
    <w:rsid w:val="00CB1709"/>
    <w:rsid w:val="00CB3FA4"/>
    <w:rsid w:val="00CB5153"/>
    <w:rsid w:val="00CB6931"/>
    <w:rsid w:val="00CD01AB"/>
    <w:rsid w:val="00CD559B"/>
    <w:rsid w:val="00CD6FD0"/>
    <w:rsid w:val="00CD7129"/>
    <w:rsid w:val="00CE061C"/>
    <w:rsid w:val="00CE115C"/>
    <w:rsid w:val="00CE4BB8"/>
    <w:rsid w:val="00CE7A25"/>
    <w:rsid w:val="00CF11D1"/>
    <w:rsid w:val="00CF1816"/>
    <w:rsid w:val="00CF1D97"/>
    <w:rsid w:val="00CF4891"/>
    <w:rsid w:val="00CF53CB"/>
    <w:rsid w:val="00CF64AE"/>
    <w:rsid w:val="00CF67D2"/>
    <w:rsid w:val="00CF75D3"/>
    <w:rsid w:val="00CF79F7"/>
    <w:rsid w:val="00D02AF0"/>
    <w:rsid w:val="00D06BFB"/>
    <w:rsid w:val="00D07D7F"/>
    <w:rsid w:val="00D11675"/>
    <w:rsid w:val="00D13AB5"/>
    <w:rsid w:val="00D20E94"/>
    <w:rsid w:val="00D225A2"/>
    <w:rsid w:val="00D2357F"/>
    <w:rsid w:val="00D264A2"/>
    <w:rsid w:val="00D3132F"/>
    <w:rsid w:val="00D31953"/>
    <w:rsid w:val="00D31FEA"/>
    <w:rsid w:val="00D35224"/>
    <w:rsid w:val="00D35D35"/>
    <w:rsid w:val="00D35E6D"/>
    <w:rsid w:val="00D368F7"/>
    <w:rsid w:val="00D40EE1"/>
    <w:rsid w:val="00D41C99"/>
    <w:rsid w:val="00D4658B"/>
    <w:rsid w:val="00D46CB9"/>
    <w:rsid w:val="00D556E0"/>
    <w:rsid w:val="00D57062"/>
    <w:rsid w:val="00D67CE1"/>
    <w:rsid w:val="00D71824"/>
    <w:rsid w:val="00D7621E"/>
    <w:rsid w:val="00D76F88"/>
    <w:rsid w:val="00D813C4"/>
    <w:rsid w:val="00D869FF"/>
    <w:rsid w:val="00D876F7"/>
    <w:rsid w:val="00D91862"/>
    <w:rsid w:val="00D9444C"/>
    <w:rsid w:val="00D94FAC"/>
    <w:rsid w:val="00D95185"/>
    <w:rsid w:val="00D977F6"/>
    <w:rsid w:val="00DA60D5"/>
    <w:rsid w:val="00DA6E24"/>
    <w:rsid w:val="00DB20B0"/>
    <w:rsid w:val="00DB247F"/>
    <w:rsid w:val="00DB350D"/>
    <w:rsid w:val="00DB4AB0"/>
    <w:rsid w:val="00DB6DC2"/>
    <w:rsid w:val="00DC3F96"/>
    <w:rsid w:val="00DC517D"/>
    <w:rsid w:val="00DC74B9"/>
    <w:rsid w:val="00DD758C"/>
    <w:rsid w:val="00DE2E21"/>
    <w:rsid w:val="00DE6ADF"/>
    <w:rsid w:val="00DE6D07"/>
    <w:rsid w:val="00DE7AE6"/>
    <w:rsid w:val="00DF1B22"/>
    <w:rsid w:val="00DF235F"/>
    <w:rsid w:val="00DF34EA"/>
    <w:rsid w:val="00DF3B84"/>
    <w:rsid w:val="00DF4EC9"/>
    <w:rsid w:val="00E04D3F"/>
    <w:rsid w:val="00E068D4"/>
    <w:rsid w:val="00E133C0"/>
    <w:rsid w:val="00E213FD"/>
    <w:rsid w:val="00E2144C"/>
    <w:rsid w:val="00E2366B"/>
    <w:rsid w:val="00E3177E"/>
    <w:rsid w:val="00E41C6F"/>
    <w:rsid w:val="00E42749"/>
    <w:rsid w:val="00E54CE1"/>
    <w:rsid w:val="00E54D28"/>
    <w:rsid w:val="00E563A4"/>
    <w:rsid w:val="00E64E72"/>
    <w:rsid w:val="00E70BCD"/>
    <w:rsid w:val="00E716D4"/>
    <w:rsid w:val="00E77181"/>
    <w:rsid w:val="00E803F2"/>
    <w:rsid w:val="00E845FD"/>
    <w:rsid w:val="00E8496C"/>
    <w:rsid w:val="00E85A40"/>
    <w:rsid w:val="00E86DC6"/>
    <w:rsid w:val="00E86DFB"/>
    <w:rsid w:val="00E91FB4"/>
    <w:rsid w:val="00E920A6"/>
    <w:rsid w:val="00E93BE8"/>
    <w:rsid w:val="00E945DC"/>
    <w:rsid w:val="00E95C57"/>
    <w:rsid w:val="00EA4ED0"/>
    <w:rsid w:val="00EA6A92"/>
    <w:rsid w:val="00EB55B9"/>
    <w:rsid w:val="00EB6236"/>
    <w:rsid w:val="00EC0859"/>
    <w:rsid w:val="00EC1F88"/>
    <w:rsid w:val="00EC6A61"/>
    <w:rsid w:val="00ED2128"/>
    <w:rsid w:val="00ED49B4"/>
    <w:rsid w:val="00ED4AD9"/>
    <w:rsid w:val="00ED6A76"/>
    <w:rsid w:val="00ED745A"/>
    <w:rsid w:val="00EE2CFA"/>
    <w:rsid w:val="00EF32DB"/>
    <w:rsid w:val="00F01EAA"/>
    <w:rsid w:val="00F040C5"/>
    <w:rsid w:val="00F04D91"/>
    <w:rsid w:val="00F07C22"/>
    <w:rsid w:val="00F207F8"/>
    <w:rsid w:val="00F21D6B"/>
    <w:rsid w:val="00F23A98"/>
    <w:rsid w:val="00F30C6E"/>
    <w:rsid w:val="00F31600"/>
    <w:rsid w:val="00F3231B"/>
    <w:rsid w:val="00F35F47"/>
    <w:rsid w:val="00F368A5"/>
    <w:rsid w:val="00F51D00"/>
    <w:rsid w:val="00F53457"/>
    <w:rsid w:val="00F6102A"/>
    <w:rsid w:val="00F61E06"/>
    <w:rsid w:val="00F61F2F"/>
    <w:rsid w:val="00F62C5F"/>
    <w:rsid w:val="00F64A1F"/>
    <w:rsid w:val="00F67800"/>
    <w:rsid w:val="00F7236F"/>
    <w:rsid w:val="00F73892"/>
    <w:rsid w:val="00F760E5"/>
    <w:rsid w:val="00F76A1F"/>
    <w:rsid w:val="00F848E9"/>
    <w:rsid w:val="00F84C78"/>
    <w:rsid w:val="00F84D1D"/>
    <w:rsid w:val="00F87457"/>
    <w:rsid w:val="00F9232C"/>
    <w:rsid w:val="00F97B82"/>
    <w:rsid w:val="00F97DDF"/>
    <w:rsid w:val="00FA01EE"/>
    <w:rsid w:val="00FA151F"/>
    <w:rsid w:val="00FA2590"/>
    <w:rsid w:val="00FA6DA9"/>
    <w:rsid w:val="00FB0D8B"/>
    <w:rsid w:val="00FB21DF"/>
    <w:rsid w:val="00FB52FB"/>
    <w:rsid w:val="00FC2231"/>
    <w:rsid w:val="00FC5FBD"/>
    <w:rsid w:val="00FD3397"/>
    <w:rsid w:val="00FD36E9"/>
    <w:rsid w:val="00FD6091"/>
    <w:rsid w:val="00FE189D"/>
    <w:rsid w:val="00FE2080"/>
    <w:rsid w:val="00FE2859"/>
    <w:rsid w:val="00FE2909"/>
    <w:rsid w:val="00FE7943"/>
    <w:rsid w:val="00FF173F"/>
    <w:rsid w:val="00FF1CE8"/>
    <w:rsid w:val="00FF240C"/>
    <w:rsid w:val="00FF2FF6"/>
    <w:rsid w:val="00FF4405"/>
    <w:rsid w:val="00FF71D7"/>
    <w:rsid w:val="00FF7F06"/>
    <w:rsid w:val="02811DE7"/>
    <w:rsid w:val="06941C37"/>
    <w:rsid w:val="0D284547"/>
    <w:rsid w:val="138C545F"/>
    <w:rsid w:val="15D64B56"/>
    <w:rsid w:val="18F733EE"/>
    <w:rsid w:val="1B465FBD"/>
    <w:rsid w:val="1BB9498B"/>
    <w:rsid w:val="22FD5AA5"/>
    <w:rsid w:val="26B76215"/>
    <w:rsid w:val="4A510301"/>
    <w:rsid w:val="578C4726"/>
    <w:rsid w:val="58B55EFF"/>
    <w:rsid w:val="596516D3"/>
    <w:rsid w:val="5D9236B2"/>
    <w:rsid w:val="65F04A1A"/>
    <w:rsid w:val="66611474"/>
    <w:rsid w:val="6C20225D"/>
    <w:rsid w:val="6EDE7B06"/>
    <w:rsid w:val="710E1477"/>
    <w:rsid w:val="7B767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9"/>
    <w:semiHidden/>
    <w:unhideWhenUsed/>
    <w:qFormat/>
    <w:uiPriority w:val="0"/>
    <w:pPr>
      <w:spacing w:after="120"/>
    </w:pPr>
  </w:style>
  <w:style w:type="paragraph" w:styleId="3">
    <w:name w:val="Balloon Text"/>
    <w:basedOn w:val="1"/>
    <w:semiHidden/>
    <w:qFormat/>
    <w:uiPriority w:val="0"/>
    <w:rPr>
      <w:sz w:val="18"/>
      <w:szCs w:val="18"/>
    </w:rPr>
  </w:style>
  <w:style w:type="paragraph" w:styleId="4">
    <w:name w:val="footer"/>
    <w:basedOn w:val="1"/>
    <w:link w:val="16"/>
    <w:uiPriority w:val="0"/>
    <w:pPr>
      <w:tabs>
        <w:tab w:val="center" w:pos="4153"/>
        <w:tab w:val="right" w:pos="8306"/>
      </w:tabs>
      <w:snapToGrid w:val="0"/>
      <w:jc w:val="left"/>
    </w:pPr>
    <w:rPr>
      <w:sz w:val="18"/>
      <w:szCs w:val="18"/>
    </w:rPr>
  </w:style>
  <w:style w:type="paragraph" w:styleId="5">
    <w:name w:val="header"/>
    <w:basedOn w:val="1"/>
    <w:link w:val="15"/>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uiPriority w:val="0"/>
    <w:pPr>
      <w:spacing w:before="120" w:after="120"/>
      <w:jc w:val="left"/>
    </w:pPr>
    <w:rPr>
      <w:b/>
      <w:bCs/>
      <w:caps/>
    </w:rPr>
  </w:style>
  <w:style w:type="paragraph" w:styleId="7">
    <w:name w:val="Body Text First Indent"/>
    <w:basedOn w:val="2"/>
    <w:link w:val="20"/>
    <w:semiHidden/>
    <w:unhideWhenUsed/>
    <w:qFormat/>
    <w:uiPriority w:val="0"/>
    <w:pPr>
      <w:ind w:firstLine="420" w:firstLineChars="100"/>
    </w:pPr>
  </w:style>
  <w:style w:type="character" w:styleId="10">
    <w:name w:val="Hyperlink"/>
    <w:basedOn w:val="9"/>
    <w:qFormat/>
    <w:uiPriority w:val="0"/>
    <w:rPr>
      <w:color w:val="0000FF"/>
      <w:u w:val="single"/>
    </w:rPr>
  </w:style>
  <w:style w:type="character" w:customStyle="1" w:styleId="11">
    <w:name w:val="标题 1 Char Char"/>
    <w:basedOn w:val="9"/>
    <w:qFormat/>
    <w:uiPriority w:val="0"/>
    <w:rPr>
      <w:rFonts w:eastAsia="宋体"/>
      <w:b/>
      <w:spacing w:val="-2"/>
      <w:sz w:val="24"/>
      <w:lang w:val="en-US" w:eastAsia="zh-CN" w:bidi="ar-SA"/>
    </w:rPr>
  </w:style>
  <w:style w:type="character" w:customStyle="1" w:styleId="12">
    <w:name w:val="目录 1 Char"/>
    <w:basedOn w:val="9"/>
    <w:link w:val="6"/>
    <w:qFormat/>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qFormat/>
    <w:uiPriority w:val="0"/>
    <w:rPr>
      <w:rFonts w:ascii="仿宋_GB2312" w:eastAsia="仿宋_GB2312"/>
      <w:kern w:val="2"/>
      <w:sz w:val="36"/>
      <w:szCs w:val="36"/>
      <w:lang w:val="en-US" w:eastAsia="zh-CN" w:bidi="ar-SA"/>
    </w:rPr>
  </w:style>
  <w:style w:type="paragraph" w:customStyle="1" w:styleId="14">
    <w:name w:val="目录 1 + 行距: 多倍行距 2.5 字行"/>
    <w:basedOn w:val="6"/>
    <w:link w:val="13"/>
    <w:qFormat/>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9"/>
    <w:link w:val="5"/>
    <w:qFormat/>
    <w:uiPriority w:val="0"/>
    <w:rPr>
      <w:kern w:val="2"/>
      <w:sz w:val="18"/>
      <w:szCs w:val="18"/>
    </w:rPr>
  </w:style>
  <w:style w:type="character" w:customStyle="1" w:styleId="16">
    <w:name w:val="页脚 Char"/>
    <w:basedOn w:val="9"/>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paragraph" w:customStyle="1" w:styleId="18">
    <w:name w:val="_Style 433"/>
    <w:basedOn w:val="2"/>
    <w:next w:val="7"/>
    <w:qFormat/>
    <w:uiPriority w:val="0"/>
    <w:pPr>
      <w:spacing w:after="0" w:line="360" w:lineRule="auto"/>
      <w:ind w:firstLine="420" w:firstLineChars="100"/>
    </w:pPr>
    <w:rPr>
      <w:rFonts w:eastAsia="仿宋_GB2312"/>
      <w:sz w:val="28"/>
    </w:rPr>
  </w:style>
  <w:style w:type="character" w:customStyle="1" w:styleId="19">
    <w:name w:val="正文文本 Char"/>
    <w:basedOn w:val="9"/>
    <w:link w:val="2"/>
    <w:semiHidden/>
    <w:qFormat/>
    <w:uiPriority w:val="0"/>
    <w:rPr>
      <w:kern w:val="2"/>
      <w:sz w:val="21"/>
      <w:szCs w:val="24"/>
    </w:rPr>
  </w:style>
  <w:style w:type="character" w:customStyle="1" w:styleId="20">
    <w:name w:val="正文首行缩进 Char"/>
    <w:basedOn w:val="19"/>
    <w:link w:val="7"/>
    <w:semiHidden/>
    <w:qFormat/>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78A7E9-1FD3-4B2B-AE1E-D729ED705304}">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12</Pages>
  <Words>4467</Words>
  <Characters>4608</Characters>
  <Lines>39</Lines>
  <Paragraphs>11</Paragraphs>
  <TotalTime>186</TotalTime>
  <ScaleCrop>false</ScaleCrop>
  <LinksUpToDate>false</LinksUpToDate>
  <CharactersWithSpaces>5229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2018-03-19T08:11:00Z</dcterms:created>
  <dc:creator>Lenovo User</dc:creator>
  <cp:lastModifiedBy>HP</cp:lastModifiedBy>
  <cp:lastPrinted>2023-06-02T09:01:00Z</cp:lastPrinted>
  <dcterms:modified xsi:type="dcterms:W3CDTF">2023-07-25T12:22:19Z</dcterms:modified>
  <dc:title>浙江中医药大学</dc:title>
  <cp:revision>283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6181599A272A4BD8BB7198E9D10FF549_13</vt:lpwstr>
  </property>
</Properties>
</file>